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A78C3AC"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#96</w:t>
      </w:r>
      <w:r w:rsidR="00F04211">
        <w:rPr>
          <w:rFonts w:ascii="Arial" w:hAnsi="Arial" w:cs="Arial"/>
          <w:b/>
          <w:lang w:val="de-DE"/>
        </w:rPr>
        <w:t>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F305E">
        <w:rPr>
          <w:rFonts w:ascii="Arial" w:hAnsi="Arial" w:cs="Arial"/>
          <w:b/>
          <w:bCs/>
        </w:rPr>
        <w:t>04987</w:t>
      </w:r>
      <w:r w:rsidR="00F93EB0">
        <w:rPr>
          <w:rFonts w:ascii="Arial" w:hAnsi="Arial" w:cs="Arial"/>
          <w:b/>
          <w:lang w:val="de-DE"/>
        </w:rPr>
        <w:br/>
      </w:r>
      <w:r w:rsidR="00F04211">
        <w:rPr>
          <w:rFonts w:ascii="Arial" w:hAnsi="Arial" w:cs="Arial"/>
          <w:b/>
        </w:rPr>
        <w:t>Xi’an</w:t>
      </w:r>
      <w:r w:rsidR="00A5232D">
        <w:rPr>
          <w:rFonts w:ascii="Arial" w:hAnsi="Arial" w:cs="Arial"/>
          <w:b/>
        </w:rPr>
        <w:t xml:space="preserve">, </w:t>
      </w:r>
      <w:r w:rsidR="00F04211">
        <w:rPr>
          <w:rFonts w:ascii="Arial" w:hAnsi="Arial" w:cs="Arial"/>
          <w:b/>
        </w:rPr>
        <w:t>China</w:t>
      </w:r>
      <w:r w:rsidR="003B1600">
        <w:rPr>
          <w:rFonts w:ascii="Arial" w:hAnsi="Arial" w:cs="Arial"/>
          <w:b/>
        </w:rPr>
        <w:t xml:space="preserve">, </w:t>
      </w:r>
      <w:r w:rsidR="00F04211">
        <w:rPr>
          <w:rFonts w:ascii="Arial" w:hAnsi="Arial" w:cs="Arial"/>
          <w:b/>
        </w:rPr>
        <w:t>8</w:t>
      </w:r>
      <w:r w:rsidR="00AB5819" w:rsidRPr="00AB5819">
        <w:rPr>
          <w:rFonts w:ascii="Arial" w:hAnsi="Arial" w:cs="Arial"/>
          <w:b/>
          <w:vertAlign w:val="superscript"/>
        </w:rPr>
        <w:t>th</w:t>
      </w:r>
      <w:r w:rsidR="00A5232D">
        <w:rPr>
          <w:rFonts w:ascii="Arial" w:hAnsi="Arial" w:cs="Arial"/>
          <w:b/>
        </w:rPr>
        <w:t xml:space="preserve"> – 1</w:t>
      </w:r>
      <w:r w:rsidR="00F04211">
        <w:rPr>
          <w:rFonts w:ascii="Arial" w:hAnsi="Arial" w:cs="Arial"/>
          <w:b/>
        </w:rPr>
        <w:t>2</w:t>
      </w:r>
      <w:r w:rsidR="00F04211">
        <w:rPr>
          <w:rFonts w:ascii="Arial" w:hAnsi="Arial" w:cs="Arial"/>
          <w:b/>
          <w:vertAlign w:val="superscript"/>
        </w:rPr>
        <w:t>th</w:t>
      </w:r>
      <w:r w:rsidR="00A5232D">
        <w:rPr>
          <w:rFonts w:ascii="Arial" w:hAnsi="Arial" w:cs="Arial"/>
          <w:b/>
        </w:rPr>
        <w:t xml:space="preserve"> </w:t>
      </w:r>
      <w:r w:rsidR="00F04211">
        <w:rPr>
          <w:rFonts w:ascii="Arial" w:hAnsi="Arial" w:cs="Arial"/>
          <w:b/>
        </w:rPr>
        <w:t>April</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3A1CB50"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6F305E">
        <w:rPr>
          <w:rFonts w:ascii="Arial" w:hAnsi="Arial" w:cs="Arial"/>
          <w:b/>
        </w:rPr>
        <w:t>Remaining issues for</w:t>
      </w:r>
      <w:r w:rsidR="00A5232D">
        <w:rPr>
          <w:rFonts w:ascii="Arial" w:hAnsi="Arial" w:cs="Arial"/>
          <w:b/>
        </w:rPr>
        <w:t xml:space="preserve"> single Tx switched uplink for EN-DC</w:t>
      </w:r>
      <w:bookmarkEnd w:id="1"/>
      <w:r w:rsidR="00E04D95">
        <w:rPr>
          <w:rFonts w:ascii="Arial" w:hAnsi="Arial" w:cs="Arial"/>
          <w:b/>
        </w:rPr>
        <w:t xml:space="preserve"> with TDD PCell</w:t>
      </w:r>
      <w:bookmarkStart w:id="2" w:name="_GoBack"/>
      <w:bookmarkEnd w:id="2"/>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3" w:name="DocumentFor"/>
      <w:bookmarkEnd w:id="3"/>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A51701" w:rsidRDefault="00487A13" w:rsidP="00487A13">
      <w:pPr>
        <w:jc w:val="both"/>
      </w:pPr>
      <w:r w:rsidRPr="00A51701">
        <w:t xml:space="preserve">A key enabler for early commercialization of 5G NR is the non-stand-alone (NSA) operation, which is expected to be adopted in many of the initial deployment world-wide. The NSA mode, which is based on LTE-NR dual connectivity (EN-DC), requires UEs to support both LTE and NR uplink transmissions. </w:t>
      </w:r>
    </w:p>
    <w:p w14:paraId="18BD5E86" w14:textId="77777777" w:rsidR="00487A13" w:rsidRPr="00A51701" w:rsidRDefault="00487A13" w:rsidP="00487A13">
      <w:pPr>
        <w:jc w:val="both"/>
      </w:pPr>
    </w:p>
    <w:p w14:paraId="33DFE6BD" w14:textId="1895F20D" w:rsidR="00487A13" w:rsidRPr="00A51701" w:rsidRDefault="00487A13" w:rsidP="00487A13">
      <w:pPr>
        <w:jc w:val="both"/>
      </w:pPr>
      <w:r w:rsidRPr="00A51701">
        <w:t xml:space="preserve">In EN-DC, based on whether UE is </w:t>
      </w:r>
      <w:r w:rsidR="007166BC" w:rsidRPr="00A51701">
        <w:t>capable</w:t>
      </w:r>
      <w:r w:rsidRPr="00A51701">
        <w:t xml:space="preserve"> to transmit LTE UL and NR UL simultaneously, UE </w:t>
      </w:r>
      <w:r w:rsidR="007166BC" w:rsidRPr="00A51701">
        <w:t>is allowed to</w:t>
      </w:r>
      <w:r w:rsidRPr="00A51701">
        <w:t xml:space="preserve"> </w:t>
      </w:r>
      <w:r w:rsidR="007166BC" w:rsidRPr="00A51701">
        <w:t>signal one of</w:t>
      </w:r>
      <w:r w:rsidRPr="00A51701">
        <w:t xml:space="preserve"> two different UL operation modes</w:t>
      </w:r>
      <w:r w:rsidR="007166BC" w:rsidRPr="00A51701">
        <w:t>, per agreement from RAN #77</w:t>
      </w:r>
      <w:r w:rsidR="007166BC" w:rsidRPr="00A51701">
        <w:fldChar w:fldCharType="begin"/>
      </w:r>
      <w:r w:rsidR="007166BC" w:rsidRPr="00A51701">
        <w:instrText xml:space="preserve"> REF _Ref523653838 \n \h </w:instrText>
      </w:r>
      <w:r w:rsidR="00A51701">
        <w:instrText xml:space="preserve"> \* MERGEFORMAT </w:instrText>
      </w:r>
      <w:r w:rsidR="007166BC" w:rsidRPr="00A51701">
        <w:fldChar w:fldCharType="separate"/>
      </w:r>
      <w:r w:rsidR="000E3178">
        <w:t>[1]</w:t>
      </w:r>
      <w:r w:rsidR="007166BC" w:rsidRPr="00A51701">
        <w:fldChar w:fldCharType="end"/>
      </w:r>
      <w:r w:rsidR="007166BC" w:rsidRPr="00A51701">
        <w:t>:</w:t>
      </w:r>
    </w:p>
    <w:p w14:paraId="2FA3B302" w14:textId="77777777" w:rsidR="00487A13" w:rsidRPr="00A51701" w:rsidRDefault="00487A13" w:rsidP="00487A13">
      <w:pPr>
        <w:jc w:val="both"/>
      </w:pPr>
    </w:p>
    <w:p w14:paraId="36171F1B" w14:textId="77777777" w:rsidR="00487A13" w:rsidRPr="00A51701" w:rsidRDefault="00487A13" w:rsidP="00487A13">
      <w:pPr>
        <w:pStyle w:val="ListParagraph"/>
        <w:numPr>
          <w:ilvl w:val="0"/>
          <w:numId w:val="11"/>
        </w:numPr>
        <w:jc w:val="both"/>
      </w:pPr>
      <w:r w:rsidRPr="00A51701">
        <w:t xml:space="preserve">Dual UL transmission: in this mode, UE is required to transmit LTE UL and NR UL simultaneously </w:t>
      </w:r>
    </w:p>
    <w:p w14:paraId="30111E4F" w14:textId="77777777" w:rsidR="00487A13" w:rsidRPr="00A51701" w:rsidRDefault="00487A13" w:rsidP="00487A13">
      <w:pPr>
        <w:pStyle w:val="ListParagraph"/>
        <w:numPr>
          <w:ilvl w:val="0"/>
          <w:numId w:val="11"/>
        </w:numPr>
        <w:jc w:val="both"/>
      </w:pPr>
      <w:r w:rsidRPr="00A51701">
        <w:t xml:space="preserve">Single UL transmission: in this mode, at any given time, UE is only required to transmit uplink in at most one RAT, i.e. either LTE or NR. We also refer to it as </w:t>
      </w:r>
      <w:r w:rsidRPr="00A51701">
        <w:rPr>
          <w:i/>
        </w:rPr>
        <w:t>Single Tx Switched UL</w:t>
      </w:r>
      <w:r w:rsidRPr="00A51701">
        <w:t>.</w:t>
      </w:r>
    </w:p>
    <w:p w14:paraId="1BC48BD3" w14:textId="34A10D96" w:rsidR="00487A13" w:rsidRPr="00A51701" w:rsidRDefault="00487A13" w:rsidP="00487A13">
      <w:pPr>
        <w:pStyle w:val="ListParagraph"/>
        <w:numPr>
          <w:ilvl w:val="0"/>
          <w:numId w:val="0"/>
        </w:numPr>
        <w:ind w:left="720"/>
        <w:jc w:val="both"/>
      </w:pPr>
    </w:p>
    <w:p w14:paraId="5E34F04C" w14:textId="2F012169" w:rsidR="00487A13" w:rsidRPr="00A51701" w:rsidRDefault="007166BC" w:rsidP="00487A13">
      <w:pPr>
        <w:jc w:val="both"/>
      </w:pPr>
      <w:r w:rsidRPr="00A51701">
        <w:t xml:space="preserve">Specifically, which band combinations are allowed for single Tx switched UL is decided by RAN4 </w:t>
      </w:r>
      <w:r w:rsidRPr="00A51701">
        <w:fldChar w:fldCharType="begin"/>
      </w:r>
      <w:r w:rsidRPr="00A51701">
        <w:instrText xml:space="preserve"> REF _Ref523653838 \n \h </w:instrText>
      </w:r>
      <w:r w:rsidR="00A51701">
        <w:instrText xml:space="preserve"> \* MERGEFORMAT </w:instrText>
      </w:r>
      <w:r w:rsidRPr="00A51701">
        <w:fldChar w:fldCharType="separate"/>
      </w:r>
      <w:r w:rsidR="000E3178">
        <w:t>[1]</w:t>
      </w:r>
      <w:r w:rsidRPr="00A51701">
        <w:fldChar w:fldCharType="end"/>
      </w:r>
      <w:r w:rsidRPr="00A51701">
        <w:t xml:space="preserve">. </w:t>
      </w:r>
      <w:r w:rsidR="00487A13" w:rsidRPr="00A51701">
        <w:t xml:space="preserve">Compared to dual UL transmission, Single Tx Switched UL has </w:t>
      </w:r>
      <w:r w:rsidRPr="00A51701">
        <w:t>several</w:t>
      </w:r>
      <w:r w:rsidR="00487A13" w:rsidRPr="00A51701">
        <w:t xml:space="preserve"> performance benefits especially for the UE in power limited scenario (i.e. cell edge) as well as implementation advantages</w:t>
      </w:r>
      <w:r w:rsidR="006B1235" w:rsidRPr="00A51701">
        <w:t xml:space="preserve"> </w:t>
      </w:r>
      <w:r w:rsidR="006B1235" w:rsidRPr="00A51701">
        <w:fldChar w:fldCharType="begin"/>
      </w:r>
      <w:r w:rsidR="006B1235" w:rsidRPr="00A51701">
        <w:instrText xml:space="preserve"> REF _Ref4513308 \r \h </w:instrText>
      </w:r>
      <w:r w:rsidR="00A51701">
        <w:instrText xml:space="preserve"> \* MERGEFORMAT </w:instrText>
      </w:r>
      <w:r w:rsidR="006B1235" w:rsidRPr="00A51701">
        <w:fldChar w:fldCharType="separate"/>
      </w:r>
      <w:r w:rsidR="000E3178">
        <w:t>[2]</w:t>
      </w:r>
      <w:r w:rsidR="006B1235" w:rsidRPr="00A51701">
        <w:fldChar w:fldCharType="end"/>
      </w:r>
      <w:r w:rsidR="00487A13" w:rsidRPr="00A51701">
        <w:t xml:space="preserve">. </w:t>
      </w:r>
    </w:p>
    <w:p w14:paraId="440C43AC" w14:textId="77777777" w:rsidR="00487A13" w:rsidRPr="00A51701" w:rsidRDefault="00487A13" w:rsidP="00487A13">
      <w:pPr>
        <w:jc w:val="both"/>
      </w:pPr>
    </w:p>
    <w:p w14:paraId="1738C5A8" w14:textId="7A54D987" w:rsidR="00B85F50" w:rsidRPr="00A51701" w:rsidRDefault="007166BC" w:rsidP="004249D0">
      <w:pPr>
        <w:jc w:val="both"/>
        <w:rPr>
          <w:rFonts w:eastAsia="MS Mincho"/>
        </w:rPr>
      </w:pPr>
      <w:r w:rsidRPr="00A51701">
        <w:t xml:space="preserve">The Single Tx Switched UL design should cover both the case of LTE TDD </w:t>
      </w:r>
      <w:proofErr w:type="spellStart"/>
      <w:r w:rsidRPr="00A51701">
        <w:t>PCell</w:t>
      </w:r>
      <w:proofErr w:type="spellEnd"/>
      <w:r w:rsidRPr="00A51701">
        <w:t xml:space="preserve"> (e.g. DC_</w:t>
      </w:r>
      <w:r w:rsidR="00356552" w:rsidRPr="00A51701">
        <w:t>41_</w:t>
      </w:r>
      <w:r w:rsidRPr="00A51701">
        <w:t xml:space="preserve">n41) and LTE FDD </w:t>
      </w:r>
      <w:proofErr w:type="spellStart"/>
      <w:r w:rsidRPr="00A51701">
        <w:t>PCell</w:t>
      </w:r>
      <w:proofErr w:type="spellEnd"/>
      <w:r w:rsidRPr="00A51701">
        <w:t xml:space="preserve"> (e.g. </w:t>
      </w:r>
      <w:r w:rsidR="00356552" w:rsidRPr="00A51701">
        <w:t>DC_3_n77</w:t>
      </w:r>
      <w:r w:rsidRPr="00A51701">
        <w:t xml:space="preserve">). So far, R15 specification has been completed for the LTE FDD </w:t>
      </w:r>
      <w:proofErr w:type="spellStart"/>
      <w:r w:rsidRPr="00A51701">
        <w:t>PCell</w:t>
      </w:r>
      <w:proofErr w:type="spellEnd"/>
      <w:r w:rsidRPr="00A51701">
        <w:t xml:space="preserve"> scenario. </w:t>
      </w:r>
    </w:p>
    <w:p w14:paraId="5617C09F" w14:textId="77777777" w:rsidR="00B85F50" w:rsidRPr="00A51701" w:rsidRDefault="00B85F50" w:rsidP="00487A13">
      <w:pPr>
        <w:jc w:val="both"/>
        <w:rPr>
          <w:rFonts w:eastAsia="MS Mincho"/>
          <w:lang w:eastAsia="ja-JP"/>
        </w:rPr>
      </w:pPr>
    </w:p>
    <w:p w14:paraId="6A34052A" w14:textId="0B2FAA8C" w:rsidR="000F07AB" w:rsidRPr="00A51701" w:rsidRDefault="00487A13" w:rsidP="00487A13">
      <w:pPr>
        <w:jc w:val="both"/>
        <w:rPr>
          <w:rFonts w:eastAsia="MS Mincho"/>
          <w:lang w:eastAsia="ja-JP"/>
        </w:rPr>
      </w:pPr>
      <w:r w:rsidRPr="00A51701">
        <w:rPr>
          <w:rFonts w:eastAsia="MS Mincho"/>
          <w:lang w:eastAsia="ja-JP"/>
        </w:rPr>
        <w:t xml:space="preserve">In RAN4 #86bis meeting </w:t>
      </w:r>
      <w:r w:rsidR="00342E0A" w:rsidRPr="00A51701">
        <w:rPr>
          <w:rFonts w:eastAsia="MS Mincho"/>
          <w:lang w:eastAsia="ja-JP"/>
        </w:rPr>
        <w:fldChar w:fldCharType="begin"/>
      </w:r>
      <w:r w:rsidR="00342E0A" w:rsidRPr="00A51701">
        <w:rPr>
          <w:rFonts w:eastAsia="MS Mincho"/>
          <w:lang w:eastAsia="ja-JP"/>
        </w:rPr>
        <w:instrText xml:space="preserve"> REF _Ref523690318 \n \h </w:instrText>
      </w:r>
      <w:r w:rsidR="00A51701">
        <w:rPr>
          <w:rFonts w:eastAsia="MS Mincho"/>
          <w:lang w:eastAsia="ja-JP"/>
        </w:rPr>
        <w:instrText xml:space="preserve"> \* MERGEFORMAT </w:instrText>
      </w:r>
      <w:r w:rsidR="00342E0A" w:rsidRPr="00A51701">
        <w:rPr>
          <w:rFonts w:eastAsia="MS Mincho"/>
          <w:lang w:eastAsia="ja-JP"/>
        </w:rPr>
      </w:r>
      <w:r w:rsidR="00342E0A" w:rsidRPr="00A51701">
        <w:rPr>
          <w:rFonts w:eastAsia="MS Mincho"/>
          <w:lang w:eastAsia="ja-JP"/>
        </w:rPr>
        <w:fldChar w:fldCharType="separate"/>
      </w:r>
      <w:r w:rsidR="000E3178">
        <w:rPr>
          <w:rFonts w:eastAsia="MS Mincho"/>
          <w:lang w:eastAsia="ja-JP"/>
        </w:rPr>
        <w:t>[3]</w:t>
      </w:r>
      <w:r w:rsidR="00342E0A" w:rsidRPr="00A51701">
        <w:rPr>
          <w:rFonts w:eastAsia="MS Mincho"/>
          <w:lang w:eastAsia="ja-JP"/>
        </w:rPr>
        <w:fldChar w:fldCharType="end"/>
      </w:r>
      <w:r w:rsidRPr="00A51701">
        <w:rPr>
          <w:rFonts w:eastAsia="MS Mincho"/>
          <w:lang w:eastAsia="ja-JP"/>
        </w:rPr>
        <w:t>, it was agreed to allow Single Tx Switched UL operation for</w:t>
      </w:r>
      <w:r w:rsidR="000F07AB" w:rsidRPr="00A51701">
        <w:rPr>
          <w:rFonts w:eastAsia="MS Mincho"/>
          <w:lang w:eastAsia="ja-JP"/>
        </w:rPr>
        <w:t xml:space="preserve"> intra-band</w:t>
      </w:r>
      <w:r w:rsidRPr="00A51701">
        <w:rPr>
          <w:rFonts w:eastAsia="MS Mincho"/>
          <w:lang w:eastAsia="ja-JP"/>
        </w:rPr>
        <w:t xml:space="preserve"> EN-</w:t>
      </w:r>
      <w:proofErr w:type="gramStart"/>
      <w:r w:rsidRPr="00A51701">
        <w:rPr>
          <w:rFonts w:eastAsia="MS Mincho"/>
          <w:lang w:eastAsia="ja-JP"/>
        </w:rPr>
        <w:t xml:space="preserve">DC </w:t>
      </w:r>
      <w:r w:rsidR="004249D0" w:rsidRPr="00A51701">
        <w:rPr>
          <w:rFonts w:eastAsia="MS Mincho"/>
          <w:lang w:eastAsia="ja-JP"/>
        </w:rPr>
        <w:t xml:space="preserve"> with</w:t>
      </w:r>
      <w:proofErr w:type="gramEnd"/>
      <w:r w:rsidR="004249D0" w:rsidRPr="00A51701">
        <w:rPr>
          <w:rFonts w:eastAsia="MS Mincho"/>
          <w:lang w:eastAsia="ja-JP"/>
        </w:rPr>
        <w:t xml:space="preserve"> LTE TDD </w:t>
      </w:r>
      <w:proofErr w:type="spellStart"/>
      <w:r w:rsidR="004249D0" w:rsidRPr="00A51701">
        <w:rPr>
          <w:rFonts w:eastAsia="MS Mincho"/>
          <w:lang w:eastAsia="ja-JP"/>
        </w:rPr>
        <w:t>PCell</w:t>
      </w:r>
      <w:proofErr w:type="spellEnd"/>
      <w:r w:rsidR="004249D0" w:rsidRPr="00A51701">
        <w:rPr>
          <w:rFonts w:eastAsia="MS Mincho"/>
          <w:lang w:eastAsia="ja-JP"/>
        </w:rPr>
        <w:t xml:space="preserve"> </w:t>
      </w:r>
      <w:r w:rsidRPr="00A51701">
        <w:rPr>
          <w:rFonts w:eastAsia="MS Mincho"/>
          <w:lang w:eastAsia="ja-JP"/>
        </w:rPr>
        <w:t xml:space="preserve">in band 41. </w:t>
      </w:r>
    </w:p>
    <w:tbl>
      <w:tblPr>
        <w:tblStyle w:val="TableGrid"/>
        <w:tblW w:w="0" w:type="auto"/>
        <w:tblLook w:val="04A0" w:firstRow="1" w:lastRow="0" w:firstColumn="1" w:lastColumn="0" w:noHBand="0" w:noVBand="1"/>
      </w:tblPr>
      <w:tblGrid>
        <w:gridCol w:w="9629"/>
      </w:tblGrid>
      <w:tr w:rsidR="000F07AB" w:rsidRPr="00A51701" w14:paraId="6D1EE677" w14:textId="77777777" w:rsidTr="00E14D55">
        <w:tc>
          <w:tcPr>
            <w:tcW w:w="9855" w:type="dxa"/>
          </w:tcPr>
          <w:p w14:paraId="738F8BBE" w14:textId="77777777" w:rsidR="000F07AB" w:rsidRPr="00A51701" w:rsidRDefault="000F07AB" w:rsidP="000F07AB">
            <w:pPr>
              <w:numPr>
                <w:ilvl w:val="0"/>
                <w:numId w:val="16"/>
              </w:numPr>
              <w:spacing w:before="0" w:line="240" w:lineRule="auto"/>
              <w:rPr>
                <w:rFonts w:eastAsia="MS Mincho"/>
                <w:lang w:eastAsia="ja-JP"/>
              </w:rPr>
            </w:pPr>
            <w:r w:rsidRPr="00A51701">
              <w:rPr>
                <w:rFonts w:eastAsia="MS Mincho"/>
                <w:lang w:eastAsia="ja-JP"/>
              </w:rPr>
              <w:t>Single Switched UL is allowed</w:t>
            </w:r>
          </w:p>
          <w:p w14:paraId="64F0EA70" w14:textId="77777777" w:rsidR="000F07AB" w:rsidRPr="00A51701" w:rsidRDefault="000F07AB" w:rsidP="000F07AB">
            <w:pPr>
              <w:numPr>
                <w:ilvl w:val="1"/>
                <w:numId w:val="16"/>
              </w:numPr>
              <w:spacing w:before="0" w:line="240" w:lineRule="auto"/>
              <w:rPr>
                <w:rFonts w:eastAsia="MS Mincho"/>
                <w:lang w:eastAsia="ja-JP"/>
              </w:rPr>
            </w:pPr>
            <w:r w:rsidRPr="00A51701">
              <w:rPr>
                <w:rFonts w:eastAsia="MS Mincho"/>
                <w:lang w:eastAsia="ja-JP"/>
              </w:rPr>
              <w:t xml:space="preserve">Multiple Options for TDM – RAN4 may have specific requirements for these options. </w:t>
            </w:r>
          </w:p>
          <w:p w14:paraId="095EB29E" w14:textId="77777777" w:rsidR="000F07AB" w:rsidRPr="00A51701" w:rsidRDefault="000F07AB" w:rsidP="000F07AB">
            <w:pPr>
              <w:numPr>
                <w:ilvl w:val="2"/>
                <w:numId w:val="16"/>
              </w:numPr>
              <w:spacing w:before="0" w:line="240" w:lineRule="auto"/>
              <w:rPr>
                <w:rFonts w:eastAsia="MS Mincho"/>
                <w:lang w:eastAsia="ja-JP"/>
              </w:rPr>
            </w:pPr>
            <w:r w:rsidRPr="00A51701">
              <w:rPr>
                <w:rFonts w:eastAsia="MS Mincho"/>
                <w:lang w:eastAsia="ja-JP"/>
              </w:rPr>
              <w:t>Option 1: UL TDM pattern as per R4-1805323</w:t>
            </w:r>
          </w:p>
          <w:p w14:paraId="10F70868" w14:textId="77777777" w:rsidR="000F07AB" w:rsidRPr="00A51701" w:rsidRDefault="000F07AB" w:rsidP="000F07AB">
            <w:pPr>
              <w:numPr>
                <w:ilvl w:val="2"/>
                <w:numId w:val="16"/>
              </w:numPr>
              <w:spacing w:before="0" w:line="240" w:lineRule="auto"/>
              <w:rPr>
                <w:rFonts w:eastAsia="MS Mincho"/>
                <w:lang w:eastAsia="ja-JP"/>
              </w:rPr>
            </w:pPr>
            <w:r w:rsidRPr="00A51701">
              <w:rPr>
                <w:rFonts w:eastAsia="MS Mincho"/>
                <w:lang w:eastAsia="ja-JP"/>
              </w:rPr>
              <w:t xml:space="preserve">Option 2: UL TDM based on LTE </w:t>
            </w:r>
            <w:proofErr w:type="spellStart"/>
            <w:r w:rsidRPr="00A51701">
              <w:rPr>
                <w:rFonts w:eastAsia="MS Mincho"/>
                <w:lang w:eastAsia="ja-JP"/>
              </w:rPr>
              <w:t>eIMTA</w:t>
            </w:r>
            <w:proofErr w:type="spellEnd"/>
            <w:r w:rsidRPr="00A51701">
              <w:rPr>
                <w:rFonts w:eastAsia="MS Mincho"/>
                <w:lang w:eastAsia="ja-JP"/>
              </w:rPr>
              <w:t xml:space="preserve"> framework, to reserve subset of the available UL subframes for LTE.</w:t>
            </w:r>
          </w:p>
          <w:p w14:paraId="700A2950" w14:textId="77777777" w:rsidR="000F07AB" w:rsidRPr="00A51701" w:rsidRDefault="000F07AB" w:rsidP="000F07AB">
            <w:pPr>
              <w:numPr>
                <w:ilvl w:val="2"/>
                <w:numId w:val="16"/>
              </w:numPr>
              <w:spacing w:before="0" w:line="240" w:lineRule="auto"/>
              <w:rPr>
                <w:rFonts w:eastAsia="MS Mincho"/>
                <w:lang w:eastAsia="ja-JP"/>
              </w:rPr>
            </w:pPr>
            <w:r w:rsidRPr="00A51701">
              <w:rPr>
                <w:rFonts w:eastAsia="MS Mincho"/>
                <w:lang w:eastAsia="ja-JP"/>
              </w:rPr>
              <w:t>Option 3: Dynamic UL TDM</w:t>
            </w:r>
          </w:p>
          <w:p w14:paraId="50DFD05B" w14:textId="77777777" w:rsidR="000F07AB" w:rsidRPr="00A51701" w:rsidRDefault="000F07AB" w:rsidP="000F07AB">
            <w:pPr>
              <w:numPr>
                <w:ilvl w:val="2"/>
                <w:numId w:val="16"/>
              </w:numPr>
              <w:spacing w:before="0" w:line="240" w:lineRule="auto"/>
              <w:rPr>
                <w:rFonts w:eastAsia="MS Mincho"/>
                <w:lang w:eastAsia="ja-JP"/>
              </w:rPr>
            </w:pPr>
            <w:r w:rsidRPr="00A51701">
              <w:rPr>
                <w:rFonts w:eastAsia="MS Mincho"/>
                <w:lang w:eastAsia="ja-JP"/>
              </w:rPr>
              <w:t>Other options are not precluded.</w:t>
            </w:r>
          </w:p>
          <w:p w14:paraId="35491B49" w14:textId="77777777" w:rsidR="000F07AB" w:rsidRPr="00A51701" w:rsidRDefault="000F07AB" w:rsidP="000F07AB">
            <w:pPr>
              <w:numPr>
                <w:ilvl w:val="1"/>
                <w:numId w:val="16"/>
              </w:numPr>
              <w:spacing w:before="0" w:line="240" w:lineRule="auto"/>
              <w:rPr>
                <w:rFonts w:eastAsia="MS Mincho"/>
                <w:lang w:eastAsia="ja-JP"/>
              </w:rPr>
            </w:pPr>
            <w:r w:rsidRPr="00A51701">
              <w:rPr>
                <w:rFonts w:eastAsia="MS Mincho"/>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A51701" w:rsidRDefault="000F07AB" w:rsidP="000F07AB">
            <w:pPr>
              <w:numPr>
                <w:ilvl w:val="1"/>
                <w:numId w:val="16"/>
              </w:numPr>
              <w:spacing w:before="0" w:line="240" w:lineRule="auto"/>
              <w:rPr>
                <w:rFonts w:eastAsia="MS Mincho"/>
                <w:lang w:eastAsia="ja-JP"/>
              </w:rPr>
            </w:pPr>
            <w:r w:rsidRPr="00A51701">
              <w:rPr>
                <w:rFonts w:eastAsia="MS Mincho"/>
                <w:lang w:eastAsia="ja-JP"/>
              </w:rPr>
              <w:t>No additional signaling required</w:t>
            </w:r>
          </w:p>
        </w:tc>
      </w:tr>
    </w:tbl>
    <w:p w14:paraId="5047F504" w14:textId="77777777" w:rsidR="000F07AB" w:rsidRPr="00A51701" w:rsidRDefault="000F07AB" w:rsidP="00487A13">
      <w:pPr>
        <w:jc w:val="both"/>
        <w:rPr>
          <w:rFonts w:eastAsia="MS Mincho"/>
          <w:lang w:eastAsia="ja-JP"/>
        </w:rPr>
      </w:pPr>
    </w:p>
    <w:p w14:paraId="0392ABBA" w14:textId="4B5A8AA5" w:rsidR="00DC1F1F" w:rsidRPr="00A51701" w:rsidRDefault="004249D0" w:rsidP="00487A13">
      <w:pPr>
        <w:jc w:val="both"/>
        <w:rPr>
          <w:rFonts w:eastAsia="MS Mincho"/>
          <w:lang w:eastAsia="ja-JP"/>
        </w:rPr>
      </w:pPr>
      <w:r w:rsidRPr="00A51701">
        <w:rPr>
          <w:rFonts w:eastAsia="MS Mincho"/>
          <w:lang w:eastAsia="ja-JP"/>
        </w:rPr>
        <w:t>In</w:t>
      </w:r>
      <w:r w:rsidR="008B6807" w:rsidRPr="00A51701">
        <w:rPr>
          <w:rFonts w:eastAsia="MS Mincho"/>
          <w:lang w:eastAsia="ja-JP"/>
        </w:rPr>
        <w:t xml:space="preserve"> RAN #81</w:t>
      </w:r>
      <w:r w:rsidR="00373BD4" w:rsidRPr="00A51701">
        <w:rPr>
          <w:rFonts w:eastAsia="MS Mincho"/>
          <w:lang w:eastAsia="ja-JP"/>
        </w:rPr>
        <w:t xml:space="preserve"> </w:t>
      </w:r>
      <w:r w:rsidR="00373BD4" w:rsidRPr="00A51701">
        <w:rPr>
          <w:rFonts w:eastAsia="MS Mincho"/>
          <w:lang w:eastAsia="ja-JP"/>
        </w:rPr>
        <w:fldChar w:fldCharType="begin"/>
      </w:r>
      <w:r w:rsidR="00373BD4" w:rsidRPr="00A51701">
        <w:rPr>
          <w:rFonts w:eastAsia="MS Mincho"/>
          <w:lang w:eastAsia="ja-JP"/>
        </w:rPr>
        <w:instrText xml:space="preserve"> REF _Ref534895915 \n \h </w:instrText>
      </w:r>
      <w:r w:rsidR="00A51701">
        <w:rPr>
          <w:rFonts w:eastAsia="MS Mincho"/>
          <w:lang w:eastAsia="ja-JP"/>
        </w:rPr>
        <w:instrText xml:space="preserve"> \* MERGEFORMAT </w:instrText>
      </w:r>
      <w:r w:rsidR="00373BD4" w:rsidRPr="00A51701">
        <w:rPr>
          <w:rFonts w:eastAsia="MS Mincho"/>
          <w:lang w:eastAsia="ja-JP"/>
        </w:rPr>
      </w:r>
      <w:r w:rsidR="00373BD4" w:rsidRPr="00A51701">
        <w:rPr>
          <w:rFonts w:eastAsia="MS Mincho"/>
          <w:lang w:eastAsia="ja-JP"/>
        </w:rPr>
        <w:fldChar w:fldCharType="separate"/>
      </w:r>
      <w:r w:rsidR="000E3178">
        <w:rPr>
          <w:rFonts w:eastAsia="MS Mincho"/>
          <w:lang w:eastAsia="ja-JP"/>
        </w:rPr>
        <w:t>[15]</w:t>
      </w:r>
      <w:r w:rsidR="00373BD4" w:rsidRPr="00A51701">
        <w:rPr>
          <w:rFonts w:eastAsia="MS Mincho"/>
          <w:lang w:eastAsia="ja-JP"/>
        </w:rPr>
        <w:fldChar w:fldCharType="end"/>
      </w:r>
      <w:r w:rsidRPr="00A51701">
        <w:rPr>
          <w:rFonts w:eastAsia="MS Mincho"/>
          <w:lang w:eastAsia="ja-JP"/>
        </w:rPr>
        <w:t>, it was further agreed</w:t>
      </w:r>
      <w:r w:rsidR="0097740B" w:rsidRPr="00A51701">
        <w:rPr>
          <w:rFonts w:eastAsia="MS Mincho"/>
          <w:lang w:eastAsia="ja-JP"/>
        </w:rPr>
        <w:t xml:space="preserve"> </w:t>
      </w:r>
      <w:r w:rsidR="00DC1F1F" w:rsidRPr="00A51701">
        <w:rPr>
          <w:rFonts w:eastAsia="MS Mincho"/>
          <w:lang w:eastAsia="ja-JP"/>
        </w:rPr>
        <w:t>to include the following as one of the objectives for the R16 work item on “MR-DC and CA enhancements”</w:t>
      </w:r>
      <w:r w:rsidR="0097740B" w:rsidRPr="00A51701">
        <w:rPr>
          <w:rFonts w:eastAsia="MS Mincho"/>
          <w:lang w:eastAsia="ja-JP"/>
        </w:rPr>
        <w:fldChar w:fldCharType="begin"/>
      </w:r>
      <w:r w:rsidR="0097740B" w:rsidRPr="00A51701">
        <w:rPr>
          <w:rFonts w:eastAsia="MS Mincho"/>
          <w:lang w:eastAsia="ja-JP"/>
        </w:rPr>
        <w:instrText xml:space="preserve"> REF _Ref534895922 \n \h </w:instrText>
      </w:r>
      <w:r w:rsidR="00A51701">
        <w:rPr>
          <w:rFonts w:eastAsia="MS Mincho"/>
          <w:lang w:eastAsia="ja-JP"/>
        </w:rPr>
        <w:instrText xml:space="preserve"> \* MERGEFORMAT </w:instrText>
      </w:r>
      <w:r w:rsidR="0097740B" w:rsidRPr="00A51701">
        <w:rPr>
          <w:rFonts w:eastAsia="MS Mincho"/>
          <w:lang w:eastAsia="ja-JP"/>
        </w:rPr>
      </w:r>
      <w:r w:rsidR="0097740B" w:rsidRPr="00A51701">
        <w:rPr>
          <w:rFonts w:eastAsia="MS Mincho"/>
          <w:lang w:eastAsia="ja-JP"/>
        </w:rPr>
        <w:fldChar w:fldCharType="separate"/>
      </w:r>
      <w:r w:rsidR="000E3178">
        <w:rPr>
          <w:rFonts w:eastAsia="MS Mincho"/>
          <w:lang w:eastAsia="ja-JP"/>
        </w:rPr>
        <w:t>[16]</w:t>
      </w:r>
      <w:r w:rsidR="0097740B" w:rsidRPr="00A51701">
        <w:rPr>
          <w:rFonts w:eastAsia="MS Mincho"/>
          <w:lang w:eastAsia="ja-JP"/>
        </w:rPr>
        <w:fldChar w:fldCharType="end"/>
      </w:r>
      <w:r w:rsidR="00DC1F1F" w:rsidRPr="00A51701">
        <w:rPr>
          <w:rFonts w:eastAsia="MS Mincho"/>
          <w:lang w:eastAsia="ja-JP"/>
        </w:rPr>
        <w:t>:</w:t>
      </w:r>
    </w:p>
    <w:p w14:paraId="1F50CBC4" w14:textId="77777777" w:rsidR="00DC1F1F" w:rsidRPr="00A51701" w:rsidRDefault="00373BD4" w:rsidP="00487A13">
      <w:pPr>
        <w:jc w:val="both"/>
        <w:rPr>
          <w:rFonts w:eastAsia="MS Mincho"/>
          <w:lang w:eastAsia="ja-JP"/>
        </w:rPr>
      </w:pPr>
      <w:r w:rsidRPr="00A51701">
        <w:rPr>
          <w:rFonts w:eastAsia="MS Mincho"/>
          <w:lang w:eastAsia="ja-JP"/>
        </w:rPr>
        <w:lastRenderedPageBreak/>
        <w:t xml:space="preserve"> </w:t>
      </w:r>
    </w:p>
    <w:tbl>
      <w:tblPr>
        <w:tblStyle w:val="TableGrid"/>
        <w:tblW w:w="0" w:type="auto"/>
        <w:tblLook w:val="04A0" w:firstRow="1" w:lastRow="0" w:firstColumn="1" w:lastColumn="0" w:noHBand="0" w:noVBand="1"/>
      </w:tblPr>
      <w:tblGrid>
        <w:gridCol w:w="9629"/>
      </w:tblGrid>
      <w:tr w:rsidR="00DC1F1F" w:rsidRPr="00A51701" w14:paraId="736BC749" w14:textId="77777777" w:rsidTr="00DC1F1F">
        <w:tc>
          <w:tcPr>
            <w:tcW w:w="9629" w:type="dxa"/>
          </w:tcPr>
          <w:p w14:paraId="2AD461D7" w14:textId="77777777" w:rsidR="00DC1F1F" w:rsidRPr="00A51701" w:rsidRDefault="00DC1F1F" w:rsidP="00DC1F1F">
            <w:pPr>
              <w:numPr>
                <w:ilvl w:val="0"/>
                <w:numId w:val="26"/>
              </w:numPr>
              <w:overflowPunct w:val="0"/>
              <w:autoSpaceDE w:val="0"/>
              <w:autoSpaceDN w:val="0"/>
              <w:adjustRightInd w:val="0"/>
              <w:textAlignment w:val="baseline"/>
              <w:rPr>
                <w:bCs/>
              </w:rPr>
            </w:pPr>
            <w:r w:rsidRPr="00A51701">
              <w:rPr>
                <w:bCs/>
              </w:rPr>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A51701" w:rsidRDefault="00DC1F1F" w:rsidP="00DC1F1F">
            <w:pPr>
              <w:ind w:left="720"/>
              <w:rPr>
                <w:bCs/>
              </w:rPr>
            </w:pPr>
          </w:p>
          <w:p w14:paraId="6E7757AF" w14:textId="576777A2" w:rsidR="00DC1F1F" w:rsidRPr="00A51701" w:rsidRDefault="00DC1F1F" w:rsidP="00DC1F1F">
            <w:pPr>
              <w:ind w:left="720"/>
              <w:rPr>
                <w:bCs/>
              </w:rPr>
            </w:pPr>
            <w:r w:rsidRPr="00A51701">
              <w:rPr>
                <w:bCs/>
              </w:rPr>
              <w:t>Note: UE in single Tx switched uplink mode is not expected to be scheduled simultaneous transmission on MCG and SCG</w:t>
            </w:r>
          </w:p>
        </w:tc>
      </w:tr>
    </w:tbl>
    <w:p w14:paraId="611D3C18" w14:textId="29E05CB1" w:rsidR="00FD5C8B" w:rsidRPr="00A51701" w:rsidRDefault="00FD5C8B" w:rsidP="00487A13">
      <w:pPr>
        <w:jc w:val="both"/>
        <w:rPr>
          <w:rFonts w:eastAsia="MS Mincho"/>
          <w:lang w:eastAsia="ja-JP"/>
        </w:rPr>
      </w:pPr>
    </w:p>
    <w:p w14:paraId="301C8931" w14:textId="77777777" w:rsidR="00DC1F1F" w:rsidRPr="00A51701" w:rsidRDefault="00DC1F1F" w:rsidP="00487A13">
      <w:pPr>
        <w:jc w:val="both"/>
        <w:rPr>
          <w:rFonts w:eastAsia="MS Mincho"/>
          <w:lang w:eastAsia="ja-JP"/>
        </w:rPr>
      </w:pPr>
    </w:p>
    <w:p w14:paraId="72152643" w14:textId="029BB6D8" w:rsidR="0008430A" w:rsidRPr="00A51701" w:rsidRDefault="003D0ED9" w:rsidP="00487A13">
      <w:pPr>
        <w:jc w:val="both"/>
        <w:rPr>
          <w:rFonts w:eastAsia="MS Mincho"/>
          <w:lang w:eastAsia="ja-JP"/>
        </w:rPr>
      </w:pPr>
      <w:r w:rsidRPr="00A51701">
        <w:rPr>
          <w:rFonts w:eastAsia="MS Mincho"/>
          <w:lang w:eastAsia="ja-JP"/>
        </w:rPr>
        <w:t>Later, i</w:t>
      </w:r>
      <w:r w:rsidR="003D070C" w:rsidRPr="00A51701">
        <w:rPr>
          <w:rFonts w:eastAsia="MS Mincho"/>
          <w:lang w:eastAsia="ja-JP"/>
        </w:rPr>
        <w:t>n RAN1 Ad-Hoc #1901</w:t>
      </w:r>
      <w:r w:rsidR="00134312" w:rsidRPr="00A51701">
        <w:rPr>
          <w:rFonts w:eastAsia="MS Mincho"/>
          <w:lang w:eastAsia="ja-JP"/>
        </w:rPr>
        <w:fldChar w:fldCharType="begin"/>
      </w:r>
      <w:r w:rsidR="00134312" w:rsidRPr="00A51701">
        <w:rPr>
          <w:rFonts w:eastAsia="MS Mincho"/>
          <w:lang w:eastAsia="ja-JP"/>
        </w:rPr>
        <w:instrText xml:space="preserve"> REF _Ref1123521 \n \h </w:instrText>
      </w:r>
      <w:r w:rsidR="00A51701">
        <w:rPr>
          <w:rFonts w:eastAsia="MS Mincho"/>
          <w:lang w:eastAsia="ja-JP"/>
        </w:rPr>
        <w:instrText xml:space="preserve"> \* MERGEFORMAT </w:instrText>
      </w:r>
      <w:r w:rsidR="00134312" w:rsidRPr="00A51701">
        <w:rPr>
          <w:rFonts w:eastAsia="MS Mincho"/>
          <w:lang w:eastAsia="ja-JP"/>
        </w:rPr>
      </w:r>
      <w:r w:rsidR="00134312" w:rsidRPr="00A51701">
        <w:rPr>
          <w:rFonts w:eastAsia="MS Mincho"/>
          <w:lang w:eastAsia="ja-JP"/>
        </w:rPr>
        <w:fldChar w:fldCharType="separate"/>
      </w:r>
      <w:r w:rsidR="000E3178">
        <w:rPr>
          <w:rFonts w:eastAsia="MS Mincho"/>
          <w:lang w:eastAsia="ja-JP"/>
        </w:rPr>
        <w:t>[17]</w:t>
      </w:r>
      <w:r w:rsidR="00134312" w:rsidRPr="00A51701">
        <w:rPr>
          <w:rFonts w:eastAsia="MS Mincho"/>
          <w:lang w:eastAsia="ja-JP"/>
        </w:rPr>
        <w:fldChar w:fldCharType="end"/>
      </w:r>
      <w:r w:rsidR="003D070C" w:rsidRPr="00A51701">
        <w:rPr>
          <w:rFonts w:eastAsia="MS Mincho"/>
          <w:lang w:eastAsia="ja-JP"/>
        </w:rPr>
        <w:t xml:space="preserve">, </w:t>
      </w:r>
      <w:r w:rsidR="00EA6A3E" w:rsidRPr="00A51701">
        <w:rPr>
          <w:rFonts w:eastAsia="MS Mincho"/>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A51701" w14:paraId="384AAEB5" w14:textId="77777777" w:rsidTr="003D0ED9">
        <w:tc>
          <w:tcPr>
            <w:tcW w:w="9629" w:type="dxa"/>
          </w:tcPr>
          <w:p w14:paraId="241D33CA" w14:textId="77777777" w:rsidR="003D0ED9" w:rsidRPr="00A51701" w:rsidRDefault="003D0ED9" w:rsidP="003D0ED9">
            <w:r w:rsidRPr="00A51701">
              <w:rPr>
                <w:highlight w:val="green"/>
              </w:rPr>
              <w:t>Agreements</w:t>
            </w:r>
            <w:r w:rsidRPr="00A51701">
              <w:t>:</w:t>
            </w:r>
          </w:p>
          <w:p w14:paraId="74ECB78E" w14:textId="6F045D23" w:rsidR="003D0ED9" w:rsidRPr="00A51701" w:rsidRDefault="003D0ED9" w:rsidP="00487A13">
            <w:pPr>
              <w:numPr>
                <w:ilvl w:val="0"/>
                <w:numId w:val="27"/>
              </w:numPr>
            </w:pPr>
            <w:r w:rsidRPr="00A5170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A51701">
              <w:t>eIMTA</w:t>
            </w:r>
            <w:proofErr w:type="spellEnd"/>
            <w:r w:rsidRPr="00A51701">
              <w:t xml:space="preserve"> solution, etc.</w:t>
            </w:r>
          </w:p>
        </w:tc>
      </w:tr>
    </w:tbl>
    <w:p w14:paraId="4496C80E" w14:textId="67859F58" w:rsidR="00EA6A3E" w:rsidRPr="00A51701" w:rsidRDefault="00EA6A3E" w:rsidP="00487A13">
      <w:pPr>
        <w:jc w:val="both"/>
        <w:rPr>
          <w:rFonts w:eastAsia="MS Mincho"/>
          <w:lang w:eastAsia="ja-JP"/>
        </w:rPr>
      </w:pPr>
    </w:p>
    <w:p w14:paraId="0C3EE025" w14:textId="74210655" w:rsidR="00EA6A3E" w:rsidRPr="00A51701" w:rsidRDefault="00AF65F5" w:rsidP="00487A13">
      <w:pPr>
        <w:jc w:val="both"/>
        <w:rPr>
          <w:rFonts w:eastAsia="MS Mincho"/>
          <w:lang w:eastAsia="ja-JP"/>
        </w:rPr>
      </w:pPr>
      <w:r w:rsidRPr="00A51701">
        <w:rPr>
          <w:rFonts w:eastAsia="MS Mincho"/>
          <w:lang w:eastAsia="ja-JP"/>
        </w:rPr>
        <w:t>In RAN</w:t>
      </w:r>
      <w:r w:rsidR="009243A8" w:rsidRPr="00A51701">
        <w:rPr>
          <w:rFonts w:eastAsia="MS Mincho"/>
          <w:lang w:eastAsia="ja-JP"/>
        </w:rPr>
        <w:t>1 #96</w:t>
      </w:r>
      <w:r w:rsidR="00483620" w:rsidRPr="00A51701">
        <w:rPr>
          <w:rFonts w:eastAsia="MS Mincho"/>
          <w:lang w:eastAsia="ja-JP"/>
        </w:rPr>
        <w:t xml:space="preserve">, a similar “SUO case 1” with DL-reference HARQ timing as in the EN-DC with LTE FDD </w:t>
      </w:r>
      <w:proofErr w:type="spellStart"/>
      <w:r w:rsidR="00483620" w:rsidRPr="00A51701">
        <w:rPr>
          <w:rFonts w:eastAsia="MS Mincho"/>
          <w:lang w:eastAsia="ja-JP"/>
        </w:rPr>
        <w:t>PCell</w:t>
      </w:r>
      <w:proofErr w:type="spellEnd"/>
      <w:r w:rsidR="00483620" w:rsidRPr="00A51701">
        <w:rPr>
          <w:rFonts w:eastAsia="MS Mincho"/>
          <w:lang w:eastAsia="ja-JP"/>
        </w:rPr>
        <w:t xml:space="preserve"> was agreed for EN-DC with LTE TDD </w:t>
      </w:r>
      <w:proofErr w:type="spellStart"/>
      <w:r w:rsidR="00483620" w:rsidRPr="00A51701">
        <w:rPr>
          <w:rFonts w:eastAsia="MS Mincho"/>
          <w:lang w:eastAsia="ja-JP"/>
        </w:rPr>
        <w:t>PCell</w:t>
      </w:r>
      <w:proofErr w:type="spellEnd"/>
      <w:r w:rsidR="00483620" w:rsidRPr="00A51701">
        <w:rPr>
          <w:rFonts w:eastAsia="MS Mincho"/>
          <w:lang w:eastAsia="ja-JP"/>
        </w:rPr>
        <w:t xml:space="preserve"> </w:t>
      </w:r>
      <w:r w:rsidR="00354460" w:rsidRPr="00A51701">
        <w:rPr>
          <w:rFonts w:eastAsia="MS Mincho"/>
          <w:lang w:eastAsia="ja-JP"/>
        </w:rPr>
        <w:fldChar w:fldCharType="begin"/>
      </w:r>
      <w:r w:rsidR="00354460" w:rsidRPr="00A51701">
        <w:rPr>
          <w:rFonts w:eastAsia="MS Mincho"/>
          <w:lang w:eastAsia="ja-JP"/>
        </w:rPr>
        <w:instrText xml:space="preserve"> REF _Ref4528096 \r \h </w:instrText>
      </w:r>
      <w:r w:rsidR="00A51701">
        <w:rPr>
          <w:rFonts w:eastAsia="MS Mincho"/>
          <w:lang w:eastAsia="ja-JP"/>
        </w:rPr>
        <w:instrText xml:space="preserve"> \* MERGEFORMAT </w:instrText>
      </w:r>
      <w:r w:rsidR="00354460" w:rsidRPr="00A51701">
        <w:rPr>
          <w:rFonts w:eastAsia="MS Mincho"/>
          <w:lang w:eastAsia="ja-JP"/>
        </w:rPr>
      </w:r>
      <w:r w:rsidR="00354460" w:rsidRPr="00A51701">
        <w:rPr>
          <w:rFonts w:eastAsia="MS Mincho"/>
          <w:lang w:eastAsia="ja-JP"/>
        </w:rPr>
        <w:fldChar w:fldCharType="separate"/>
      </w:r>
      <w:r w:rsidR="000E3178">
        <w:rPr>
          <w:rFonts w:eastAsia="MS Mincho"/>
          <w:lang w:eastAsia="ja-JP"/>
        </w:rPr>
        <w:t>[4]</w:t>
      </w:r>
      <w:r w:rsidR="00354460" w:rsidRPr="00A51701">
        <w:rPr>
          <w:rFonts w:eastAsia="MS Mincho"/>
          <w:lang w:eastAsia="ja-JP"/>
        </w:rPr>
        <w:fldChar w:fldCharType="end"/>
      </w:r>
      <w:r w:rsidR="00483620" w:rsidRPr="00A51701">
        <w:rPr>
          <w:rFonts w:eastAsia="MS Mincho"/>
          <w:lang w:eastAsia="ja-JP"/>
        </w:rPr>
        <w:t>:</w:t>
      </w:r>
    </w:p>
    <w:tbl>
      <w:tblPr>
        <w:tblStyle w:val="TableGrid"/>
        <w:tblW w:w="0" w:type="auto"/>
        <w:tblLook w:val="04A0" w:firstRow="1" w:lastRow="0" w:firstColumn="1" w:lastColumn="0" w:noHBand="0" w:noVBand="1"/>
      </w:tblPr>
      <w:tblGrid>
        <w:gridCol w:w="9629"/>
      </w:tblGrid>
      <w:tr w:rsidR="00354460" w:rsidRPr="00A51701" w14:paraId="2CF516B9" w14:textId="77777777" w:rsidTr="00354460">
        <w:tc>
          <w:tcPr>
            <w:tcW w:w="9629" w:type="dxa"/>
          </w:tcPr>
          <w:p w14:paraId="5BA0653F" w14:textId="77777777" w:rsidR="00354460" w:rsidRPr="00A51701" w:rsidRDefault="00354460" w:rsidP="00354460">
            <w:pPr>
              <w:pStyle w:val="NormalWeb"/>
            </w:pPr>
            <w:r w:rsidRPr="00A51701">
              <w:rPr>
                <w:rFonts w:ascii="Times" w:hAnsi="Times"/>
                <w:shd w:val="clear" w:color="auto" w:fill="00FF00"/>
              </w:rPr>
              <w:t>Agreements:</w:t>
            </w:r>
            <w:r w:rsidRPr="00A51701">
              <w:rPr>
                <w:rFonts w:ascii="Times" w:hAnsi="Times"/>
                <w:shd w:val="clear" w:color="auto" w:fill="00FF00"/>
              </w:rPr>
              <w:br/>
            </w:r>
            <w:r w:rsidRPr="00A51701">
              <w:rPr>
                <w:rFonts w:ascii="Times" w:hAnsi="Times"/>
              </w:rPr>
              <w:t xml:space="preserve">For single </w:t>
            </w:r>
            <w:proofErr w:type="spellStart"/>
            <w:r w:rsidRPr="00A51701">
              <w:rPr>
                <w:rFonts w:ascii="Times" w:hAnsi="Times"/>
              </w:rPr>
              <w:t>tx</w:t>
            </w:r>
            <w:proofErr w:type="spellEnd"/>
            <w:r w:rsidRPr="00A51701">
              <w:rPr>
                <w:rFonts w:ascii="Times" w:hAnsi="Times"/>
              </w:rPr>
              <w:t xml:space="preserve"> switched UL in EN-DC with TDD </w:t>
            </w:r>
            <w:proofErr w:type="spellStart"/>
            <w:r w:rsidRPr="00A51701">
              <w:rPr>
                <w:rFonts w:ascii="Times" w:hAnsi="Times"/>
              </w:rPr>
              <w:t>PCell</w:t>
            </w:r>
            <w:proofErr w:type="spellEnd"/>
            <w:r w:rsidRPr="00A51701">
              <w:rPr>
                <w:rFonts w:ascii="Times" w:hAnsi="Times"/>
              </w:rPr>
              <w:t xml:space="preserve">, the LTE </w:t>
            </w:r>
            <w:proofErr w:type="spellStart"/>
            <w:r w:rsidRPr="00A51701">
              <w:rPr>
                <w:rFonts w:ascii="Times" w:hAnsi="Times"/>
              </w:rPr>
              <w:t>PCell</w:t>
            </w:r>
            <w:proofErr w:type="spellEnd"/>
            <w:r w:rsidRPr="00A51701">
              <w:rPr>
                <w:rFonts w:ascii="Times" w:hAnsi="Times"/>
              </w:rPr>
              <w:t xml:space="preserve"> can be configured with DL-reference UL/DL config </w:t>
            </w:r>
          </w:p>
          <w:p w14:paraId="082C3775" w14:textId="77777777" w:rsidR="00354460" w:rsidRPr="00A51701" w:rsidRDefault="00354460" w:rsidP="00354460">
            <w:pPr>
              <w:pStyle w:val="NormalWeb"/>
              <w:numPr>
                <w:ilvl w:val="0"/>
                <w:numId w:val="29"/>
              </w:numPr>
              <w:rPr>
                <w:rFonts w:ascii="SymbolMT" w:hAnsi="SymbolMT"/>
              </w:rPr>
            </w:pPr>
            <w:r w:rsidRPr="00A51701">
              <w:rPr>
                <w:rFonts w:ascii="Times" w:hAnsi="Times"/>
              </w:rPr>
              <w:t>For DL HARQ timing, the DL-reference UL/DL configuration is applied</w:t>
            </w:r>
          </w:p>
          <w:p w14:paraId="33590EE9" w14:textId="6DE9E7EE" w:rsidR="00354460" w:rsidRPr="00A51701" w:rsidRDefault="00354460" w:rsidP="00354460">
            <w:pPr>
              <w:pStyle w:val="NormalWeb"/>
              <w:numPr>
                <w:ilvl w:val="1"/>
                <w:numId w:val="29"/>
              </w:numPr>
              <w:rPr>
                <w:rFonts w:ascii="SymbolMT" w:hAnsi="SymbolMT"/>
              </w:rPr>
            </w:pPr>
            <w:r w:rsidRPr="00A51701">
              <w:rPr>
                <w:rFonts w:ascii="Times" w:hAnsi="Times"/>
              </w:rPr>
              <w:t xml:space="preserve">Only LTE TDD Pattern 2, 4, 5 can be used as DL-reference </w:t>
            </w:r>
          </w:p>
          <w:p w14:paraId="38D2716E" w14:textId="77777777" w:rsidR="00354460" w:rsidRPr="00A51701" w:rsidRDefault="00354460" w:rsidP="00354460">
            <w:pPr>
              <w:pStyle w:val="NormalWeb"/>
              <w:numPr>
                <w:ilvl w:val="0"/>
                <w:numId w:val="29"/>
              </w:numPr>
              <w:rPr>
                <w:rFonts w:ascii="SymbolMT" w:hAnsi="SymbolMT"/>
              </w:rPr>
            </w:pPr>
            <w:r w:rsidRPr="00A51701">
              <w:rPr>
                <w:rFonts w:ascii="Times" w:hAnsi="Times"/>
              </w:rPr>
              <w:t xml:space="preserve">For UL HARQ timing is the same as without reference configuration for </w:t>
            </w:r>
            <w:proofErr w:type="spellStart"/>
            <w:r w:rsidRPr="00A51701">
              <w:rPr>
                <w:rFonts w:ascii="Times" w:hAnsi="Times"/>
              </w:rPr>
              <w:t>PCell’s</w:t>
            </w:r>
            <w:proofErr w:type="spellEnd"/>
            <w:r w:rsidRPr="00A51701">
              <w:rPr>
                <w:rFonts w:ascii="Times" w:hAnsi="Times"/>
              </w:rPr>
              <w:t xml:space="preserve"> UL/DL configuration other than TDD pattern 0/6, </w:t>
            </w:r>
          </w:p>
          <w:p w14:paraId="10BA67ED" w14:textId="545AC06E" w:rsidR="00354460" w:rsidRPr="00A51701" w:rsidRDefault="00354460" w:rsidP="00354460">
            <w:pPr>
              <w:pStyle w:val="NormalWeb"/>
              <w:numPr>
                <w:ilvl w:val="1"/>
                <w:numId w:val="29"/>
              </w:numPr>
              <w:rPr>
                <w:rFonts w:ascii="SymbolMT" w:hAnsi="SymbolMT"/>
              </w:rPr>
            </w:pPr>
            <w:r w:rsidRPr="00A51701">
              <w:rPr>
                <w:rFonts w:ascii="Times" w:hAnsi="Times"/>
              </w:rPr>
              <w:t xml:space="preserve">FFS: whether/how to support TDD pattern 0/6 for LTE </w:t>
            </w:r>
            <w:proofErr w:type="spellStart"/>
            <w:r w:rsidRPr="00A51701">
              <w:rPr>
                <w:rFonts w:ascii="Times" w:hAnsi="Times"/>
              </w:rPr>
              <w:t>PCell</w:t>
            </w:r>
            <w:proofErr w:type="spellEnd"/>
            <w:r w:rsidRPr="00A51701">
              <w:rPr>
                <w:rFonts w:ascii="Times" w:hAnsi="Times"/>
              </w:rPr>
              <w:t xml:space="preserve"> </w:t>
            </w:r>
          </w:p>
          <w:p w14:paraId="5A31AA37" w14:textId="77777777" w:rsidR="00354460" w:rsidRPr="00A51701" w:rsidRDefault="00354460" w:rsidP="00354460">
            <w:pPr>
              <w:pStyle w:val="NormalWeb"/>
              <w:numPr>
                <w:ilvl w:val="0"/>
                <w:numId w:val="29"/>
              </w:numPr>
              <w:rPr>
                <w:rFonts w:ascii="SymbolMT" w:hAnsi="SymbolMT"/>
              </w:rPr>
            </w:pPr>
            <w:r w:rsidRPr="00A51701">
              <w:rPr>
                <w:rFonts w:ascii="Times" w:hAnsi="Times"/>
              </w:rPr>
              <w:t xml:space="preserve">UE is not expected to transmit on the MCG and SCG simultaneously </w:t>
            </w:r>
          </w:p>
          <w:p w14:paraId="2EB39621" w14:textId="77777777" w:rsidR="00354460" w:rsidRPr="00A51701" w:rsidRDefault="00354460" w:rsidP="00354460">
            <w:pPr>
              <w:pStyle w:val="NormalWeb"/>
              <w:numPr>
                <w:ilvl w:val="0"/>
                <w:numId w:val="29"/>
              </w:numPr>
              <w:rPr>
                <w:rFonts w:ascii="SymbolMT" w:hAnsi="SymbolMT"/>
              </w:rPr>
            </w:pPr>
            <w:r w:rsidRPr="00A51701">
              <w:rPr>
                <w:rFonts w:ascii="Times" w:hAnsi="Times"/>
              </w:rPr>
              <w:t xml:space="preserve">For type 2 UE (i.e., UE without dynamic power sharing capability): </w:t>
            </w:r>
          </w:p>
          <w:p w14:paraId="668EEA23" w14:textId="6A3FDAA3" w:rsidR="00354460" w:rsidRPr="00A51701" w:rsidRDefault="00354460" w:rsidP="00354460">
            <w:pPr>
              <w:pStyle w:val="NormalWeb"/>
              <w:numPr>
                <w:ilvl w:val="1"/>
                <w:numId w:val="29"/>
              </w:numPr>
              <w:rPr>
                <w:rFonts w:ascii="SymbolMT" w:hAnsi="SymbolMT"/>
              </w:rPr>
            </w:pPr>
            <w:r w:rsidRPr="00A51701">
              <w:rPr>
                <w:rFonts w:ascii="Times" w:hAnsi="Times"/>
              </w:rPr>
              <w:t xml:space="preserve">UE is allowed to transmit LTE PUSCH only in the UL subframes designated as UL in the DL-reference configuration </w:t>
            </w:r>
          </w:p>
          <w:p w14:paraId="3CD920E7" w14:textId="77777777" w:rsidR="00354460" w:rsidRPr="00A51701" w:rsidRDefault="00354460" w:rsidP="00354460">
            <w:pPr>
              <w:pStyle w:val="NormalWeb"/>
              <w:numPr>
                <w:ilvl w:val="0"/>
                <w:numId w:val="29"/>
              </w:numPr>
              <w:rPr>
                <w:rFonts w:ascii="SymbolMT" w:hAnsi="SymbolMT"/>
              </w:rPr>
            </w:pPr>
            <w:r w:rsidRPr="00A51701">
              <w:rPr>
                <w:rFonts w:ascii="Times" w:hAnsi="Times"/>
              </w:rPr>
              <w:t xml:space="preserve">For type 1 UE (i.e., UE with dynamic power sharing capability): </w:t>
            </w:r>
          </w:p>
          <w:p w14:paraId="3ADD37C6" w14:textId="77777777" w:rsidR="00761D21" w:rsidRPr="00A51701" w:rsidRDefault="00354460" w:rsidP="00354460">
            <w:pPr>
              <w:pStyle w:val="NormalWeb"/>
              <w:numPr>
                <w:ilvl w:val="1"/>
                <w:numId w:val="29"/>
              </w:numPr>
              <w:rPr>
                <w:rFonts w:ascii="SymbolMT" w:hAnsi="SymbolMT"/>
              </w:rPr>
            </w:pPr>
            <w:r w:rsidRPr="00A51701">
              <w:rPr>
                <w:rFonts w:ascii="Times" w:hAnsi="Times"/>
              </w:rPr>
              <w:t>The UE should not assume that LTE PUSCH is only scheduled in the UL subframes associated</w:t>
            </w:r>
            <w:r w:rsidR="00761D21" w:rsidRPr="00A51701">
              <w:rPr>
                <w:rFonts w:ascii="Times" w:hAnsi="Times"/>
              </w:rPr>
              <w:t xml:space="preserve"> </w:t>
            </w:r>
            <w:r w:rsidRPr="00A51701">
              <w:rPr>
                <w:rFonts w:ascii="Times" w:hAnsi="Times"/>
              </w:rPr>
              <w:t>configured by the DL-reference configuration</w:t>
            </w:r>
          </w:p>
          <w:p w14:paraId="79D8401F" w14:textId="77777777" w:rsidR="00761D21" w:rsidRPr="00A51701" w:rsidRDefault="00354460" w:rsidP="00354460">
            <w:pPr>
              <w:pStyle w:val="NormalWeb"/>
              <w:numPr>
                <w:ilvl w:val="1"/>
                <w:numId w:val="29"/>
              </w:numPr>
              <w:rPr>
                <w:rFonts w:ascii="SymbolMT" w:hAnsi="SymbolMT"/>
              </w:rPr>
            </w:pPr>
            <w:r w:rsidRPr="00A51701">
              <w:rPr>
                <w:rFonts w:ascii="Times" w:hAnsi="Times"/>
              </w:rPr>
              <w:t>The UE should not assume that NR PUSCH is only scheduled in the remaining UL subframes other than those configured by the DL-reference configuration</w:t>
            </w:r>
          </w:p>
          <w:p w14:paraId="1215C6C5" w14:textId="77777777" w:rsidR="00761D21" w:rsidRPr="00A51701" w:rsidRDefault="00354460" w:rsidP="00354460">
            <w:pPr>
              <w:pStyle w:val="NormalWeb"/>
              <w:numPr>
                <w:ilvl w:val="1"/>
                <w:numId w:val="29"/>
              </w:numPr>
              <w:rPr>
                <w:rFonts w:ascii="SymbolMT" w:hAnsi="SymbolMT"/>
              </w:rPr>
            </w:pPr>
            <w:r w:rsidRPr="00A51701">
              <w:rPr>
                <w:rFonts w:ascii="Times" w:hAnsi="Times"/>
              </w:rPr>
              <w:t>If</w:t>
            </w:r>
            <w:r w:rsidR="00761D21" w:rsidRPr="00A51701">
              <w:rPr>
                <w:rFonts w:ascii="Times" w:hAnsi="Times"/>
              </w:rPr>
              <w:t xml:space="preserve"> </w:t>
            </w:r>
            <w:r w:rsidRPr="00A51701">
              <w:rPr>
                <w:rFonts w:ascii="Times" w:hAnsi="Times"/>
              </w:rPr>
              <w:t>there</w:t>
            </w:r>
            <w:r w:rsidR="00761D21" w:rsidRPr="00A51701">
              <w:rPr>
                <w:rFonts w:ascii="Times" w:hAnsi="Times"/>
              </w:rPr>
              <w:t xml:space="preserve"> </w:t>
            </w:r>
            <w:r w:rsidRPr="00A51701">
              <w:rPr>
                <w:rFonts w:ascii="Times" w:hAnsi="Times"/>
              </w:rPr>
              <w:t>is</w:t>
            </w:r>
            <w:r w:rsidR="00761D21" w:rsidRPr="00A51701">
              <w:rPr>
                <w:rFonts w:ascii="Times" w:hAnsi="Times"/>
              </w:rPr>
              <w:t xml:space="preserve"> </w:t>
            </w:r>
            <w:r w:rsidRPr="00A51701">
              <w:rPr>
                <w:rFonts w:ascii="Times" w:hAnsi="Times"/>
              </w:rPr>
              <w:t>a</w:t>
            </w:r>
            <w:r w:rsidR="00761D21" w:rsidRPr="00A51701">
              <w:rPr>
                <w:rFonts w:ascii="Times" w:hAnsi="Times"/>
              </w:rPr>
              <w:t xml:space="preserve"> </w:t>
            </w:r>
            <w:r w:rsidRPr="00A51701">
              <w:rPr>
                <w:rFonts w:ascii="Times" w:hAnsi="Times"/>
              </w:rPr>
              <w:t xml:space="preserve">collision, </w:t>
            </w:r>
          </w:p>
          <w:p w14:paraId="7302192C" w14:textId="77777777" w:rsidR="00761D21" w:rsidRPr="00A51701" w:rsidRDefault="00354460" w:rsidP="00354460">
            <w:pPr>
              <w:pStyle w:val="NormalWeb"/>
              <w:numPr>
                <w:ilvl w:val="2"/>
                <w:numId w:val="29"/>
              </w:numPr>
              <w:rPr>
                <w:rFonts w:ascii="SymbolMT" w:hAnsi="SymbolMT"/>
              </w:rPr>
            </w:pPr>
            <w:r w:rsidRPr="00A51701">
              <w:rPr>
                <w:rFonts w:ascii="Times" w:hAnsi="Times"/>
              </w:rPr>
              <w:t xml:space="preserve">In the UL subframes designated as UL in the DL-reference configuration, UE is expected to drop NR PUSCH </w:t>
            </w:r>
          </w:p>
          <w:p w14:paraId="5858CD91" w14:textId="3E0A7012" w:rsidR="00761D21" w:rsidRPr="00A51701" w:rsidRDefault="00354460" w:rsidP="00354460">
            <w:pPr>
              <w:pStyle w:val="NormalWeb"/>
              <w:numPr>
                <w:ilvl w:val="2"/>
                <w:numId w:val="29"/>
              </w:numPr>
              <w:rPr>
                <w:rFonts w:ascii="SymbolMT" w:hAnsi="SymbolMT"/>
              </w:rPr>
            </w:pPr>
            <w:r w:rsidRPr="00A51701">
              <w:rPr>
                <w:rFonts w:ascii="Times" w:hAnsi="Times"/>
              </w:rPr>
              <w:t xml:space="preserve">In other UL subframes, UE </w:t>
            </w:r>
            <w:proofErr w:type="spellStart"/>
            <w:r w:rsidRPr="00A51701">
              <w:rPr>
                <w:rFonts w:ascii="Times" w:hAnsi="Times"/>
              </w:rPr>
              <w:t>behaviour</w:t>
            </w:r>
            <w:proofErr w:type="spellEnd"/>
            <w:r w:rsidRPr="00A51701">
              <w:rPr>
                <w:rFonts w:ascii="Times" w:hAnsi="Times"/>
              </w:rPr>
              <w:t xml:space="preserve"> to be expected to specified with details FFS</w:t>
            </w:r>
          </w:p>
          <w:p w14:paraId="58E05A4B" w14:textId="77777777" w:rsidR="00761D21" w:rsidRPr="00A51701" w:rsidRDefault="00354460" w:rsidP="00354460">
            <w:pPr>
              <w:pStyle w:val="NormalWeb"/>
              <w:numPr>
                <w:ilvl w:val="3"/>
                <w:numId w:val="29"/>
              </w:numPr>
              <w:rPr>
                <w:rFonts w:ascii="SymbolMT" w:hAnsi="SymbolMT"/>
              </w:rPr>
            </w:pPr>
            <w:r w:rsidRPr="00A51701">
              <w:rPr>
                <w:rFonts w:ascii="Times" w:hAnsi="Times"/>
              </w:rPr>
              <w:t xml:space="preserve">E.g., drop LTE PUSCH, drop NR PUSCH, etc. </w:t>
            </w:r>
          </w:p>
          <w:p w14:paraId="6624EE61" w14:textId="77777777" w:rsidR="00761D21" w:rsidRPr="00A51701" w:rsidRDefault="00354460" w:rsidP="00761D21">
            <w:pPr>
              <w:pStyle w:val="NormalWeb"/>
              <w:numPr>
                <w:ilvl w:val="2"/>
                <w:numId w:val="29"/>
              </w:numPr>
              <w:rPr>
                <w:rFonts w:ascii="SymbolMT" w:hAnsi="SymbolMT"/>
              </w:rPr>
            </w:pPr>
            <w:r w:rsidRPr="00A51701">
              <w:rPr>
                <w:rFonts w:ascii="Times" w:hAnsi="Times"/>
              </w:rPr>
              <w:t>FFS</w:t>
            </w:r>
            <w:r w:rsidR="00761D21" w:rsidRPr="00A51701">
              <w:rPr>
                <w:rFonts w:ascii="Times" w:hAnsi="Times"/>
              </w:rPr>
              <w:t xml:space="preserve"> </w:t>
            </w:r>
            <w:r w:rsidRPr="00A51701">
              <w:rPr>
                <w:rFonts w:ascii="Times" w:hAnsi="Times"/>
              </w:rPr>
              <w:t>for</w:t>
            </w:r>
            <w:r w:rsidR="00761D21" w:rsidRPr="00A51701">
              <w:rPr>
                <w:rFonts w:ascii="Times" w:hAnsi="Times"/>
              </w:rPr>
              <w:t xml:space="preserve"> </w:t>
            </w:r>
            <w:r w:rsidRPr="00A51701">
              <w:rPr>
                <w:rFonts w:ascii="Times" w:hAnsi="Times"/>
              </w:rPr>
              <w:t>the</w:t>
            </w:r>
            <w:r w:rsidR="00761D21" w:rsidRPr="00A51701">
              <w:rPr>
                <w:rFonts w:ascii="Times" w:hAnsi="Times"/>
              </w:rPr>
              <w:t xml:space="preserve"> </w:t>
            </w:r>
            <w:r w:rsidRPr="00A51701">
              <w:rPr>
                <w:rFonts w:ascii="Times" w:hAnsi="Times"/>
              </w:rPr>
              <w:t>case</w:t>
            </w:r>
            <w:r w:rsidR="00761D21" w:rsidRPr="00A51701">
              <w:rPr>
                <w:rFonts w:ascii="Times" w:hAnsi="Times"/>
              </w:rPr>
              <w:t xml:space="preserve"> </w:t>
            </w:r>
            <w:r w:rsidRPr="00A51701">
              <w:rPr>
                <w:rFonts w:ascii="Times" w:hAnsi="Times"/>
              </w:rPr>
              <w:t>of</w:t>
            </w:r>
            <w:r w:rsidR="00761D21" w:rsidRPr="00A51701">
              <w:rPr>
                <w:rFonts w:ascii="Times" w:hAnsi="Times"/>
              </w:rPr>
              <w:t xml:space="preserve"> </w:t>
            </w:r>
            <w:r w:rsidRPr="00A51701">
              <w:rPr>
                <w:rFonts w:ascii="Times" w:hAnsi="Times"/>
              </w:rPr>
              <w:t>NR</w:t>
            </w:r>
            <w:r w:rsidR="00761D21" w:rsidRPr="00A51701">
              <w:rPr>
                <w:rFonts w:ascii="Times" w:hAnsi="Times"/>
              </w:rPr>
              <w:t xml:space="preserve"> </w:t>
            </w:r>
            <w:r w:rsidRPr="00A51701">
              <w:rPr>
                <w:rFonts w:ascii="Times" w:hAnsi="Times"/>
              </w:rPr>
              <w:t>SRS</w:t>
            </w:r>
            <w:r w:rsidR="00761D21" w:rsidRPr="00A51701">
              <w:rPr>
                <w:rFonts w:ascii="Times" w:hAnsi="Times"/>
              </w:rPr>
              <w:t xml:space="preserve"> </w:t>
            </w:r>
            <w:r w:rsidRPr="00A51701">
              <w:rPr>
                <w:rFonts w:ascii="Times" w:hAnsi="Times"/>
              </w:rPr>
              <w:t>&amp;</w:t>
            </w:r>
            <w:r w:rsidR="00761D21" w:rsidRPr="00A51701">
              <w:rPr>
                <w:rFonts w:ascii="Times" w:hAnsi="Times"/>
              </w:rPr>
              <w:t xml:space="preserve"> </w:t>
            </w:r>
            <w:r w:rsidRPr="00A51701">
              <w:rPr>
                <w:rFonts w:ascii="Times" w:hAnsi="Times"/>
              </w:rPr>
              <w:t>NR</w:t>
            </w:r>
            <w:r w:rsidR="00761D21" w:rsidRPr="00A51701">
              <w:rPr>
                <w:rFonts w:ascii="Times" w:hAnsi="Times"/>
              </w:rPr>
              <w:t xml:space="preserve"> </w:t>
            </w:r>
            <w:r w:rsidRPr="00A51701">
              <w:rPr>
                <w:rFonts w:ascii="Times" w:hAnsi="Times"/>
              </w:rPr>
              <w:t>PRACH</w:t>
            </w:r>
          </w:p>
          <w:p w14:paraId="0EC6061F" w14:textId="77777777" w:rsidR="00761D21" w:rsidRPr="00A51701" w:rsidRDefault="00354460" w:rsidP="00761D21">
            <w:pPr>
              <w:pStyle w:val="NormalWeb"/>
              <w:numPr>
                <w:ilvl w:val="1"/>
                <w:numId w:val="29"/>
              </w:numPr>
              <w:rPr>
                <w:rFonts w:ascii="SymbolMT" w:hAnsi="SymbolMT"/>
              </w:rPr>
            </w:pPr>
            <w:r w:rsidRPr="00A51701">
              <w:rPr>
                <w:rFonts w:ascii="Times" w:hAnsi="Times"/>
              </w:rPr>
              <w:t>Note:</w:t>
            </w:r>
            <w:r w:rsidR="00761D21" w:rsidRPr="00A51701">
              <w:rPr>
                <w:rFonts w:ascii="Times" w:hAnsi="Times"/>
              </w:rPr>
              <w:t xml:space="preserve"> </w:t>
            </w:r>
            <w:r w:rsidRPr="00A51701">
              <w:rPr>
                <w:rFonts w:ascii="Times" w:hAnsi="Times"/>
              </w:rPr>
              <w:t>the</w:t>
            </w:r>
            <w:r w:rsidR="00761D21" w:rsidRPr="00A51701">
              <w:rPr>
                <w:rFonts w:ascii="Times" w:hAnsi="Times"/>
              </w:rPr>
              <w:t xml:space="preserve"> </w:t>
            </w:r>
            <w:r w:rsidRPr="00A51701">
              <w:rPr>
                <w:rFonts w:ascii="Times" w:hAnsi="Times"/>
              </w:rPr>
              <w:t>impact</w:t>
            </w:r>
            <w:r w:rsidR="00761D21" w:rsidRPr="00A51701">
              <w:rPr>
                <w:rFonts w:ascii="Times" w:hAnsi="Times"/>
              </w:rPr>
              <w:t xml:space="preserve"> </w:t>
            </w:r>
            <w:r w:rsidRPr="00A51701">
              <w:rPr>
                <w:rFonts w:ascii="Times" w:hAnsi="Times"/>
              </w:rPr>
              <w:t>of</w:t>
            </w:r>
            <w:r w:rsidR="00761D21" w:rsidRPr="00A51701">
              <w:rPr>
                <w:rFonts w:ascii="Times" w:hAnsi="Times"/>
              </w:rPr>
              <w:t xml:space="preserve"> </w:t>
            </w:r>
            <w:r w:rsidRPr="00A51701">
              <w:rPr>
                <w:rFonts w:ascii="Times" w:hAnsi="Times"/>
              </w:rPr>
              <w:t>switching</w:t>
            </w:r>
            <w:r w:rsidR="00761D21" w:rsidRPr="00A51701">
              <w:rPr>
                <w:rFonts w:ascii="Times" w:hAnsi="Times"/>
              </w:rPr>
              <w:t xml:space="preserve"> </w:t>
            </w:r>
            <w:r w:rsidRPr="00A51701">
              <w:rPr>
                <w:rFonts w:ascii="Times" w:hAnsi="Times"/>
              </w:rPr>
              <w:t>time</w:t>
            </w:r>
            <w:r w:rsidR="00761D21" w:rsidRPr="00A51701">
              <w:rPr>
                <w:rFonts w:ascii="Times" w:hAnsi="Times"/>
              </w:rPr>
              <w:t xml:space="preserve"> </w:t>
            </w:r>
            <w:r w:rsidRPr="00A51701">
              <w:rPr>
                <w:rFonts w:ascii="Times" w:hAnsi="Times"/>
              </w:rPr>
              <w:t>(if</w:t>
            </w:r>
            <w:r w:rsidR="00761D21" w:rsidRPr="00A51701">
              <w:rPr>
                <w:rFonts w:ascii="Times" w:hAnsi="Times"/>
              </w:rPr>
              <w:t xml:space="preserve"> </w:t>
            </w:r>
            <w:r w:rsidRPr="00A51701">
              <w:rPr>
                <w:rFonts w:ascii="Times" w:hAnsi="Times"/>
              </w:rPr>
              <w:t>non-zero)</w:t>
            </w:r>
            <w:r w:rsidR="00761D21" w:rsidRPr="00A51701">
              <w:rPr>
                <w:rFonts w:ascii="Times" w:hAnsi="Times"/>
              </w:rPr>
              <w:t xml:space="preserve"> </w:t>
            </w:r>
            <w:r w:rsidRPr="00A51701">
              <w:rPr>
                <w:rFonts w:ascii="Times" w:hAnsi="Times"/>
              </w:rPr>
              <w:t>will</w:t>
            </w:r>
            <w:r w:rsidR="00761D21" w:rsidRPr="00A51701">
              <w:rPr>
                <w:rFonts w:ascii="Times" w:hAnsi="Times"/>
              </w:rPr>
              <w:t xml:space="preserve"> </w:t>
            </w:r>
            <w:r w:rsidRPr="00A51701">
              <w:rPr>
                <w:rFonts w:ascii="Times" w:hAnsi="Times"/>
              </w:rPr>
              <w:t>be</w:t>
            </w:r>
            <w:r w:rsidR="00761D21" w:rsidRPr="00A51701">
              <w:rPr>
                <w:rFonts w:ascii="Times" w:hAnsi="Times"/>
              </w:rPr>
              <w:t xml:space="preserve"> </w:t>
            </w:r>
            <w:r w:rsidRPr="00A51701">
              <w:rPr>
                <w:rFonts w:ascii="Times" w:hAnsi="Times"/>
              </w:rPr>
              <w:t>further</w:t>
            </w:r>
            <w:r w:rsidR="00761D21" w:rsidRPr="00A51701">
              <w:rPr>
                <w:rFonts w:ascii="Times" w:hAnsi="Times"/>
              </w:rPr>
              <w:t xml:space="preserve"> </w:t>
            </w:r>
            <w:r w:rsidRPr="00A51701">
              <w:rPr>
                <w:rFonts w:ascii="Times" w:hAnsi="Times"/>
              </w:rPr>
              <w:t>studied.</w:t>
            </w:r>
          </w:p>
          <w:p w14:paraId="38682737" w14:textId="77777777" w:rsidR="00761D21" w:rsidRPr="00A51701" w:rsidRDefault="00354460" w:rsidP="00354460">
            <w:pPr>
              <w:pStyle w:val="NormalWeb"/>
              <w:numPr>
                <w:ilvl w:val="1"/>
                <w:numId w:val="29"/>
              </w:numPr>
              <w:rPr>
                <w:rFonts w:ascii="SymbolMT" w:hAnsi="SymbolMT"/>
              </w:rPr>
            </w:pPr>
            <w:r w:rsidRPr="00A51701">
              <w:rPr>
                <w:rFonts w:ascii="Times" w:hAnsi="Times"/>
              </w:rPr>
              <w:t xml:space="preserve">Note: the above does not assume any restriction between </w:t>
            </w:r>
            <w:proofErr w:type="spellStart"/>
            <w:r w:rsidRPr="00A51701">
              <w:rPr>
                <w:rFonts w:ascii="Times" w:hAnsi="Times"/>
              </w:rPr>
              <w:t>gNB</w:t>
            </w:r>
            <w:proofErr w:type="spellEnd"/>
            <w:r w:rsidRPr="00A51701">
              <w:rPr>
                <w:rFonts w:ascii="Times" w:hAnsi="Times"/>
              </w:rPr>
              <w:t xml:space="preserve"> and </w:t>
            </w:r>
            <w:proofErr w:type="spellStart"/>
            <w:r w:rsidRPr="00A51701">
              <w:rPr>
                <w:rFonts w:ascii="Times" w:hAnsi="Times"/>
              </w:rPr>
              <w:t>eNB</w:t>
            </w:r>
            <w:proofErr w:type="spellEnd"/>
            <w:r w:rsidRPr="00A51701">
              <w:rPr>
                <w:rFonts w:ascii="Times" w:hAnsi="Times"/>
              </w:rPr>
              <w:t xml:space="preserve"> (e.g., tight coordination)</w:t>
            </w:r>
          </w:p>
          <w:p w14:paraId="35A59941" w14:textId="238F4EAB" w:rsidR="00354460" w:rsidRPr="00A51701" w:rsidRDefault="00354460" w:rsidP="00761D21">
            <w:pPr>
              <w:pStyle w:val="NormalWeb"/>
              <w:numPr>
                <w:ilvl w:val="0"/>
                <w:numId w:val="29"/>
              </w:numPr>
              <w:rPr>
                <w:rFonts w:ascii="SymbolMT" w:hAnsi="SymbolMT"/>
              </w:rPr>
            </w:pPr>
            <w:r w:rsidRPr="00A51701">
              <w:rPr>
                <w:rFonts w:ascii="Times" w:hAnsi="Times"/>
              </w:rPr>
              <w:lastRenderedPageBreak/>
              <w:t xml:space="preserve">FFS: whether/how to support HARQ-offset (similar as in SUO case 1 in EN-DC with LTE FDD </w:t>
            </w:r>
            <w:proofErr w:type="spellStart"/>
            <w:r w:rsidRPr="00A51701">
              <w:rPr>
                <w:rFonts w:ascii="Times" w:hAnsi="Times"/>
              </w:rPr>
              <w:t>PCell</w:t>
            </w:r>
            <w:proofErr w:type="spellEnd"/>
            <w:r w:rsidRPr="00A51701">
              <w:rPr>
                <w:rFonts w:ascii="Times" w:hAnsi="Times"/>
              </w:rPr>
              <w:t xml:space="preserve">) </w:t>
            </w:r>
          </w:p>
        </w:tc>
      </w:tr>
    </w:tbl>
    <w:p w14:paraId="4D92AC7F" w14:textId="77777777" w:rsidR="00354460" w:rsidRPr="00A51701" w:rsidRDefault="00354460" w:rsidP="00487A13">
      <w:pPr>
        <w:jc w:val="both"/>
        <w:rPr>
          <w:rFonts w:eastAsia="MS Mincho"/>
          <w:lang w:eastAsia="ja-JP"/>
        </w:rPr>
      </w:pPr>
    </w:p>
    <w:p w14:paraId="0C6D7D89" w14:textId="77777777" w:rsidR="00AF65F5" w:rsidRPr="00A51701" w:rsidRDefault="00AF65F5" w:rsidP="00487A13">
      <w:pPr>
        <w:jc w:val="both"/>
        <w:rPr>
          <w:rFonts w:eastAsia="MS Mincho"/>
          <w:lang w:eastAsia="ja-JP"/>
        </w:rPr>
      </w:pPr>
    </w:p>
    <w:p w14:paraId="160C7FC7" w14:textId="25467ACB" w:rsidR="00590A0E" w:rsidRPr="00A51701" w:rsidRDefault="00590A0E" w:rsidP="00487A13">
      <w:pPr>
        <w:jc w:val="both"/>
        <w:rPr>
          <w:rFonts w:eastAsia="MS Mincho"/>
          <w:lang w:eastAsia="ja-JP"/>
        </w:rPr>
      </w:pPr>
      <w:r w:rsidRPr="00A51701">
        <w:rPr>
          <w:rFonts w:eastAsia="MS Mincho"/>
          <w:lang w:eastAsia="ja-JP"/>
        </w:rPr>
        <w:t xml:space="preserve">From the above agreement, there are at least the following open issues </w:t>
      </w:r>
      <w:r w:rsidR="00194ACD" w:rsidRPr="00A51701">
        <w:rPr>
          <w:rFonts w:eastAsia="MS Mincho"/>
          <w:lang w:eastAsia="ja-JP"/>
        </w:rPr>
        <w:t xml:space="preserve">to be further concluded for SUO case 1 in EN-DC with LTE TDD </w:t>
      </w:r>
      <w:proofErr w:type="spellStart"/>
      <w:r w:rsidR="00194ACD" w:rsidRPr="00A51701">
        <w:rPr>
          <w:rFonts w:eastAsia="MS Mincho"/>
          <w:lang w:eastAsia="ja-JP"/>
        </w:rPr>
        <w:t>PCell</w:t>
      </w:r>
      <w:proofErr w:type="spellEnd"/>
      <w:r w:rsidR="00194ACD" w:rsidRPr="00A51701">
        <w:rPr>
          <w:rFonts w:eastAsia="MS Mincho"/>
          <w:lang w:eastAsia="ja-JP"/>
        </w:rPr>
        <w:t>:</w:t>
      </w:r>
    </w:p>
    <w:p w14:paraId="1C7CEDF8" w14:textId="38901FD9" w:rsidR="00194ACD" w:rsidRPr="00A51701" w:rsidRDefault="00194ACD" w:rsidP="00194ACD">
      <w:pPr>
        <w:pStyle w:val="ListParagraph"/>
        <w:numPr>
          <w:ilvl w:val="0"/>
          <w:numId w:val="30"/>
        </w:numPr>
        <w:jc w:val="both"/>
        <w:rPr>
          <w:rFonts w:eastAsia="MS Mincho"/>
        </w:rPr>
      </w:pPr>
      <w:r w:rsidRPr="00A51701">
        <w:rPr>
          <w:rFonts w:eastAsia="MS Mincho"/>
        </w:rPr>
        <w:t>Supportable LTE TDD patterns</w:t>
      </w:r>
    </w:p>
    <w:p w14:paraId="5E67A65E" w14:textId="28FD5230" w:rsidR="00194ACD" w:rsidRPr="00A51701" w:rsidRDefault="00194ACD" w:rsidP="00194ACD">
      <w:pPr>
        <w:pStyle w:val="ListParagraph"/>
        <w:numPr>
          <w:ilvl w:val="0"/>
          <w:numId w:val="30"/>
        </w:numPr>
        <w:jc w:val="both"/>
        <w:rPr>
          <w:rFonts w:eastAsia="MS Mincho"/>
        </w:rPr>
      </w:pPr>
      <w:r w:rsidRPr="00A51701">
        <w:rPr>
          <w:rFonts w:eastAsia="MS Mincho"/>
        </w:rPr>
        <w:t>How to handle the case of “collision” between UL transmissions over MCG and SCG</w:t>
      </w:r>
    </w:p>
    <w:p w14:paraId="1946B5CF" w14:textId="2CECBD5B" w:rsidR="00194ACD" w:rsidRPr="00A51701" w:rsidRDefault="00194ACD" w:rsidP="00194ACD">
      <w:pPr>
        <w:pStyle w:val="ListParagraph"/>
        <w:numPr>
          <w:ilvl w:val="0"/>
          <w:numId w:val="30"/>
        </w:numPr>
        <w:jc w:val="both"/>
        <w:rPr>
          <w:rFonts w:eastAsia="MS Mincho"/>
        </w:rPr>
      </w:pPr>
      <w:r w:rsidRPr="00A51701">
        <w:rPr>
          <w:rFonts w:eastAsia="MS Mincho"/>
        </w:rPr>
        <w:t>Impact of switching (if non-zero)</w:t>
      </w:r>
    </w:p>
    <w:p w14:paraId="74DEE605" w14:textId="584D4FDA" w:rsidR="00194ACD" w:rsidRPr="00A51701" w:rsidRDefault="00194ACD" w:rsidP="00194ACD">
      <w:pPr>
        <w:pStyle w:val="ListParagraph"/>
        <w:numPr>
          <w:ilvl w:val="0"/>
          <w:numId w:val="30"/>
        </w:numPr>
        <w:jc w:val="both"/>
        <w:rPr>
          <w:rFonts w:eastAsia="MS Mincho"/>
        </w:rPr>
      </w:pPr>
      <w:r w:rsidRPr="00A51701">
        <w:rPr>
          <w:rFonts w:eastAsia="MS Mincho"/>
        </w:rPr>
        <w:t>Support of HARQ-offset</w:t>
      </w:r>
    </w:p>
    <w:p w14:paraId="7DE787F1" w14:textId="5C04F597" w:rsidR="00487A13" w:rsidRPr="00A51701" w:rsidRDefault="0074779C" w:rsidP="00487A13">
      <w:pPr>
        <w:jc w:val="both"/>
      </w:pPr>
      <w:r w:rsidRPr="00A51701">
        <w:rPr>
          <w:rFonts w:eastAsia="MS Mincho"/>
          <w:lang w:eastAsia="ja-JP"/>
        </w:rPr>
        <w:t xml:space="preserve">In this contribution, we </w:t>
      </w:r>
      <w:r w:rsidR="003D0ED9" w:rsidRPr="00A51701">
        <w:rPr>
          <w:rFonts w:eastAsia="MS Mincho"/>
          <w:lang w:eastAsia="ja-JP"/>
        </w:rPr>
        <w:t xml:space="preserve">provide our </w:t>
      </w:r>
      <w:r w:rsidR="0051733F" w:rsidRPr="00A51701">
        <w:rPr>
          <w:rFonts w:eastAsia="MS Mincho"/>
          <w:lang w:eastAsia="ja-JP"/>
        </w:rPr>
        <w:t xml:space="preserve">opinions on </w:t>
      </w:r>
      <w:r w:rsidR="00194ACD" w:rsidRPr="00A51701">
        <w:rPr>
          <w:rFonts w:eastAsia="MS Mincho"/>
          <w:lang w:eastAsia="ja-JP"/>
        </w:rPr>
        <w:t>those</w:t>
      </w:r>
      <w:r w:rsidR="003D47C1" w:rsidRPr="00A51701">
        <w:rPr>
          <w:rFonts w:eastAsia="MS Mincho"/>
          <w:lang w:eastAsia="ja-JP"/>
        </w:rPr>
        <w:t xml:space="preserve"> remaining issues</w:t>
      </w:r>
      <w:r w:rsidR="00194ACD" w:rsidRPr="00A51701">
        <w:rPr>
          <w:rFonts w:eastAsia="MS Mincho"/>
          <w:lang w:eastAsia="ja-JP"/>
        </w:rPr>
        <w:t xml:space="preserve"> mentioned in the above agreement, as well as some other issues raised by contributions </w:t>
      </w:r>
      <w:r w:rsidR="00892379" w:rsidRPr="00A51701">
        <w:rPr>
          <w:rFonts w:eastAsia="MS Mincho"/>
          <w:lang w:eastAsia="ja-JP"/>
        </w:rPr>
        <w:t>(</w:t>
      </w:r>
      <w:r w:rsidR="00892379" w:rsidRPr="00A51701">
        <w:rPr>
          <w:rFonts w:eastAsia="MS Mincho"/>
          <w:lang w:eastAsia="ja-JP"/>
        </w:rPr>
        <w:fldChar w:fldCharType="begin"/>
      </w:r>
      <w:r w:rsidR="00892379" w:rsidRPr="00A51701">
        <w:rPr>
          <w:rFonts w:eastAsia="MS Mincho"/>
          <w:lang w:eastAsia="ja-JP"/>
        </w:rPr>
        <w:instrText xml:space="preserve"> REF _Ref523667861 \r \h </w:instrText>
      </w:r>
      <w:r w:rsidR="00A51701">
        <w:rPr>
          <w:rFonts w:eastAsia="MS Mincho"/>
          <w:lang w:eastAsia="ja-JP"/>
        </w:rPr>
        <w:instrText xml:space="preserve"> \* MERGEFORMAT </w:instrText>
      </w:r>
      <w:r w:rsidR="00892379" w:rsidRPr="00A51701">
        <w:rPr>
          <w:rFonts w:eastAsia="MS Mincho"/>
          <w:lang w:eastAsia="ja-JP"/>
        </w:rPr>
      </w:r>
      <w:r w:rsidR="00892379" w:rsidRPr="00A51701">
        <w:rPr>
          <w:rFonts w:eastAsia="MS Mincho"/>
          <w:lang w:eastAsia="ja-JP"/>
        </w:rPr>
        <w:fldChar w:fldCharType="separate"/>
      </w:r>
      <w:r w:rsidR="000E3178">
        <w:rPr>
          <w:rFonts w:eastAsia="MS Mincho"/>
          <w:lang w:eastAsia="ja-JP"/>
        </w:rPr>
        <w:t>[5]</w:t>
      </w:r>
      <w:r w:rsidR="00892379" w:rsidRPr="00A51701">
        <w:rPr>
          <w:rFonts w:eastAsia="MS Mincho"/>
          <w:lang w:eastAsia="ja-JP"/>
        </w:rPr>
        <w:fldChar w:fldCharType="end"/>
      </w:r>
      <w:r w:rsidR="00892379" w:rsidRPr="00A51701">
        <w:rPr>
          <w:rFonts w:eastAsia="MS Mincho"/>
          <w:lang w:eastAsia="ja-JP"/>
        </w:rPr>
        <w:t>-</w:t>
      </w:r>
      <w:r w:rsidR="00892379" w:rsidRPr="00A51701">
        <w:rPr>
          <w:rFonts w:eastAsia="MS Mincho"/>
          <w:lang w:eastAsia="ja-JP"/>
        </w:rPr>
        <w:fldChar w:fldCharType="begin"/>
      </w:r>
      <w:r w:rsidR="00892379" w:rsidRPr="00A51701">
        <w:rPr>
          <w:rFonts w:eastAsia="MS Mincho"/>
          <w:lang w:eastAsia="ja-JP"/>
        </w:rPr>
        <w:instrText xml:space="preserve"> REF _Ref4588257 \r \h </w:instrText>
      </w:r>
      <w:r w:rsidR="00A51701">
        <w:rPr>
          <w:rFonts w:eastAsia="MS Mincho"/>
          <w:lang w:eastAsia="ja-JP"/>
        </w:rPr>
        <w:instrText xml:space="preserve"> \* MERGEFORMAT </w:instrText>
      </w:r>
      <w:r w:rsidR="00892379" w:rsidRPr="00A51701">
        <w:rPr>
          <w:rFonts w:eastAsia="MS Mincho"/>
          <w:lang w:eastAsia="ja-JP"/>
        </w:rPr>
      </w:r>
      <w:r w:rsidR="00892379" w:rsidRPr="00A51701">
        <w:rPr>
          <w:rFonts w:eastAsia="MS Mincho"/>
          <w:lang w:eastAsia="ja-JP"/>
        </w:rPr>
        <w:fldChar w:fldCharType="separate"/>
      </w:r>
      <w:r w:rsidR="000E3178">
        <w:rPr>
          <w:rFonts w:eastAsia="MS Mincho"/>
          <w:lang w:eastAsia="ja-JP"/>
        </w:rPr>
        <w:t>[12]</w:t>
      </w:r>
      <w:r w:rsidR="00892379" w:rsidRPr="00A51701">
        <w:rPr>
          <w:rFonts w:eastAsia="MS Mincho"/>
          <w:lang w:eastAsia="ja-JP"/>
        </w:rPr>
        <w:fldChar w:fldCharType="end"/>
      </w:r>
      <w:r w:rsidR="00892379" w:rsidRPr="00A51701">
        <w:rPr>
          <w:rFonts w:eastAsia="MS Mincho"/>
          <w:lang w:eastAsia="ja-JP"/>
        </w:rPr>
        <w:t xml:space="preserve">) </w:t>
      </w:r>
      <w:r w:rsidR="00194ACD" w:rsidRPr="00A51701">
        <w:rPr>
          <w:rFonts w:eastAsia="MS Mincho"/>
          <w:lang w:eastAsia="ja-JP"/>
        </w:rPr>
        <w:t>to</w:t>
      </w:r>
      <w:r w:rsidR="0051733F" w:rsidRPr="00A51701">
        <w:rPr>
          <w:rFonts w:eastAsia="MS Mincho"/>
          <w:lang w:eastAsia="ja-JP"/>
        </w:rPr>
        <w:t xml:space="preserve"> RAN1</w:t>
      </w:r>
      <w:r w:rsidR="002933FB" w:rsidRPr="00A51701">
        <w:rPr>
          <w:rFonts w:eastAsia="MS Mincho"/>
          <w:lang w:eastAsia="ja-JP"/>
        </w:rPr>
        <w:t xml:space="preserve"> </w:t>
      </w:r>
      <w:r w:rsidR="0051733F" w:rsidRPr="00A51701">
        <w:rPr>
          <w:rFonts w:eastAsia="MS Mincho"/>
          <w:lang w:eastAsia="ja-JP"/>
        </w:rPr>
        <w:t>#</w:t>
      </w:r>
      <w:r w:rsidR="002933FB" w:rsidRPr="00A51701">
        <w:rPr>
          <w:rFonts w:eastAsia="MS Mincho"/>
          <w:lang w:eastAsia="ja-JP"/>
        </w:rPr>
        <w:t>96</w:t>
      </w:r>
      <w:r w:rsidRPr="00A51701">
        <w:rPr>
          <w:rFonts w:eastAsia="MS Mincho"/>
          <w:lang w:eastAsia="ja-JP"/>
        </w:rPr>
        <w:t>.</w:t>
      </w:r>
    </w:p>
    <w:p w14:paraId="442DEB4F" w14:textId="144F4DE9" w:rsidR="006B6A1A" w:rsidRDefault="0051733F" w:rsidP="006B6A1A">
      <w:pPr>
        <w:pStyle w:val="Heading1"/>
      </w:pPr>
      <w:r>
        <w:t>Discussions on</w:t>
      </w:r>
      <w:r w:rsidR="00474D84">
        <w:t xml:space="preserve"> remaining open issues </w:t>
      </w:r>
      <w:r w:rsidR="00233F47">
        <w:rPr>
          <w:rFonts w:hint="eastAsia"/>
          <w:lang w:eastAsia="zh-CN"/>
        </w:rPr>
        <w:t>f</w:t>
      </w:r>
      <w:r w:rsidR="00233F47">
        <w:t>or single-Tx in EN-DC</w:t>
      </w:r>
    </w:p>
    <w:p w14:paraId="06DB082A" w14:textId="1E7B448F" w:rsidR="0051733F" w:rsidRDefault="00C100EB" w:rsidP="0051733F">
      <w:pPr>
        <w:pStyle w:val="Heading2"/>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7245A94C" w14:textId="737858F5" w:rsidR="00E83414" w:rsidRPr="00A51701" w:rsidRDefault="00A51701" w:rsidP="00E83414">
      <w:pPr>
        <w:jc w:val="both"/>
      </w:pPr>
      <w:r w:rsidRPr="00A51701">
        <w:t>According to t</w:t>
      </w:r>
      <w:r w:rsidR="00612DCB" w:rsidRPr="00A51701">
        <w:t>he</w:t>
      </w:r>
      <w:r w:rsidR="005B0E74" w:rsidRPr="00A51701">
        <w:t xml:space="preserve"> latest agreement</w:t>
      </w:r>
      <w:r w:rsidRPr="00A51701">
        <w:t xml:space="preserve"> from RAN1 #96</w:t>
      </w:r>
      <w:r w:rsidR="00B84F50" w:rsidRPr="00A51701">
        <w:t xml:space="preserve">, the </w:t>
      </w:r>
      <w:r w:rsidR="00612DCB" w:rsidRPr="00A51701">
        <w:t xml:space="preserve">LTE </w:t>
      </w:r>
      <w:r w:rsidR="00B84F50" w:rsidRPr="00A51701">
        <w:t xml:space="preserve">DL HARQ timing </w:t>
      </w:r>
      <w:r w:rsidR="00612DCB" w:rsidRPr="00A51701">
        <w:t xml:space="preserve">for SUO case 1 in EN-DC with LTE TDD </w:t>
      </w:r>
      <w:proofErr w:type="spellStart"/>
      <w:r w:rsidR="00612DCB" w:rsidRPr="00A51701">
        <w:t>PCell</w:t>
      </w:r>
      <w:proofErr w:type="spellEnd"/>
      <w:r w:rsidR="00612DCB" w:rsidRPr="00A51701">
        <w:t xml:space="preserve"> targeted a unified design as with LTE FDD </w:t>
      </w:r>
      <w:proofErr w:type="spellStart"/>
      <w:r w:rsidR="00612DCB" w:rsidRPr="00A51701">
        <w:t>PCell</w:t>
      </w:r>
      <w:proofErr w:type="spellEnd"/>
      <w:r w:rsidR="00612DCB" w:rsidRPr="00A51701">
        <w:t xml:space="preserve">, i.e. both cases use the HARQ timing corresponding to the DL-reference configuration. However, </w:t>
      </w:r>
      <w:r w:rsidR="00EF4337" w:rsidRPr="00A51701">
        <w:t xml:space="preserve">there is still some ambiguity as to the exact HARQ timing (i.e. PDSCH to UL ACK) to be used, as discussed in </w:t>
      </w:r>
      <w:r w:rsidR="00EF4337" w:rsidRPr="00A51701">
        <w:fldChar w:fldCharType="begin"/>
      </w:r>
      <w:r w:rsidR="00EF4337" w:rsidRPr="00A51701">
        <w:instrText xml:space="preserve"> REF _Ref4513308 \r \h </w:instrText>
      </w:r>
      <w:r>
        <w:instrText xml:space="preserve"> \* MERGEFORMAT </w:instrText>
      </w:r>
      <w:r w:rsidR="00EF4337" w:rsidRPr="00A51701">
        <w:fldChar w:fldCharType="separate"/>
      </w:r>
      <w:r w:rsidR="000E3178">
        <w:t>[2]</w:t>
      </w:r>
      <w:r w:rsidR="00EF4337" w:rsidRPr="00A51701">
        <w:fldChar w:fldCharType="end"/>
      </w:r>
      <w:r w:rsidR="00C75072" w:rsidRPr="00A51701">
        <w:t xml:space="preserve">, </w:t>
      </w:r>
      <w:r w:rsidR="00E83414" w:rsidRPr="00A51701">
        <w:t>out of two possible options:</w:t>
      </w:r>
    </w:p>
    <w:p w14:paraId="757CCA75" w14:textId="6062975D" w:rsidR="00E83414" w:rsidRPr="00A51701" w:rsidRDefault="00E83414" w:rsidP="00E83414">
      <w:pPr>
        <w:pStyle w:val="ListParagraph"/>
        <w:numPr>
          <w:ilvl w:val="0"/>
          <w:numId w:val="18"/>
        </w:numPr>
        <w:jc w:val="both"/>
      </w:pPr>
      <w:r w:rsidRPr="00A51701">
        <w:t xml:space="preserve">Option 1: use the same UL ACK timeline as for the SUO case 1 in EN-DC with LTE FDD </w:t>
      </w:r>
      <w:proofErr w:type="spellStart"/>
      <w:r w:rsidRPr="00A51701">
        <w:t>PCell</w:t>
      </w:r>
      <w:proofErr w:type="spellEnd"/>
      <w:r w:rsidRPr="00A51701">
        <w:t xml:space="preserve">, as agreed in R15. Specifically, this corresponds to the DL-reference HARQ timing for FDD-TDD CA with TDD primary carrier, as specified in Table 10.1.3A-1 in 3GPP </w:t>
      </w:r>
      <w:r w:rsidR="00CA4440">
        <w:t xml:space="preserve">TS </w:t>
      </w:r>
      <w:r w:rsidRPr="00A51701">
        <w:t>36.213.</w:t>
      </w:r>
    </w:p>
    <w:p w14:paraId="4F6FE277" w14:textId="77777777" w:rsidR="00E83414" w:rsidRPr="00A51701" w:rsidRDefault="00E83414" w:rsidP="00E83414">
      <w:pPr>
        <w:pStyle w:val="ListParagraph"/>
        <w:numPr>
          <w:ilvl w:val="0"/>
          <w:numId w:val="18"/>
        </w:numPr>
        <w:jc w:val="both"/>
      </w:pPr>
      <w:r w:rsidRPr="00A51701">
        <w:t xml:space="preserve">Option 2: use the UL ACK timeline for the </w:t>
      </w:r>
      <w:proofErr w:type="spellStart"/>
      <w:r w:rsidRPr="00A51701">
        <w:t>eIMTA</w:t>
      </w:r>
      <w:proofErr w:type="spellEnd"/>
      <w:r w:rsidRPr="00A51701">
        <w:t>, as specified in Table 10.1.3.1-1 in 3GPP 36.213.</w:t>
      </w:r>
    </w:p>
    <w:p w14:paraId="48D36E92" w14:textId="34B2F945" w:rsidR="00E83414" w:rsidRPr="00A51701" w:rsidRDefault="00E83414" w:rsidP="0074779C">
      <w:pPr>
        <w:jc w:val="both"/>
      </w:pPr>
    </w:p>
    <w:p w14:paraId="511193EC" w14:textId="2FE343E5" w:rsidR="007D2FA9" w:rsidRPr="00A51701" w:rsidRDefault="007D2FA9" w:rsidP="0074779C">
      <w:pPr>
        <w:jc w:val="both"/>
      </w:pPr>
      <w:r w:rsidRPr="00A51701">
        <w:t>Both option 1 and option 2 technically work, as they both specify a “</w:t>
      </w:r>
      <w:r w:rsidRPr="00A51701">
        <w:rPr>
          <w:i/>
        </w:rPr>
        <w:t>superset</w:t>
      </w:r>
      <w:r w:rsidRPr="00A51701">
        <w:t xml:space="preserve">” of ACK timing for the possible DL subframes. The benefits of using option 1 is that it becomes a unified design as single Tx case 1 for the FDD </w:t>
      </w:r>
      <w:proofErr w:type="spellStart"/>
      <w:r w:rsidRPr="00A51701">
        <w:t>PCell</w:t>
      </w:r>
      <w:proofErr w:type="spellEnd"/>
      <w:r w:rsidRPr="00A51701">
        <w:t xml:space="preserve"> case, although it specifies ACK timing for all 10 DL subframes within a radio frame, which is more than what is needed for the TDD LTE </w:t>
      </w:r>
      <w:proofErr w:type="spellStart"/>
      <w:r w:rsidRPr="00A51701">
        <w:t>PCell</w:t>
      </w:r>
      <w:proofErr w:type="spellEnd"/>
      <w:r w:rsidRPr="00A51701">
        <w:t xml:space="preserve"> in the EN-DC scenario.</w:t>
      </w:r>
    </w:p>
    <w:p w14:paraId="3CB06BDA" w14:textId="572664DC" w:rsidR="007D2FA9" w:rsidRPr="00A51701" w:rsidRDefault="007D2FA9" w:rsidP="0074779C">
      <w:pPr>
        <w:jc w:val="both"/>
      </w:pPr>
    </w:p>
    <w:p w14:paraId="279149BD" w14:textId="4407E904" w:rsidR="007D2FA9" w:rsidRPr="00A51701" w:rsidRDefault="007D2FA9" w:rsidP="007D2FA9">
      <w:pPr>
        <w:overflowPunct w:val="0"/>
        <w:autoSpaceDE w:val="0"/>
        <w:autoSpaceDN w:val="0"/>
        <w:adjustRightInd w:val="0"/>
        <w:jc w:val="both"/>
        <w:textAlignment w:val="baseline"/>
        <w:rPr>
          <w:rFonts w:eastAsia="MS Mincho"/>
          <w:b/>
          <w:i/>
        </w:rPr>
      </w:pPr>
      <w:r w:rsidRPr="00A51701">
        <w:rPr>
          <w:rFonts w:eastAsia="MS Mincho"/>
          <w:b/>
          <w:i/>
          <w:u w:val="single"/>
        </w:rPr>
        <w:t>Proposal 1</w:t>
      </w:r>
      <w:r w:rsidRPr="00A51701">
        <w:rPr>
          <w:rFonts w:eastAsia="MS Mincho"/>
          <w:b/>
          <w:i/>
        </w:rPr>
        <w:t xml:space="preserve">: For DL HARQ timing corresponding to the DL-reference UL/DL configuration used in single Tx in EN-DC with TDD </w:t>
      </w:r>
      <w:proofErr w:type="spellStart"/>
      <w:r w:rsidRPr="00A51701">
        <w:rPr>
          <w:rFonts w:eastAsia="MS Mincho"/>
          <w:b/>
          <w:i/>
        </w:rPr>
        <w:t>Pcell</w:t>
      </w:r>
      <w:proofErr w:type="spellEnd"/>
      <w:r w:rsidRPr="00A51701">
        <w:rPr>
          <w:rFonts w:eastAsia="MS Mincho"/>
          <w:b/>
          <w:i/>
        </w:rPr>
        <w:t>, RAN1 to further clarify/down-select among:</w:t>
      </w:r>
    </w:p>
    <w:p w14:paraId="0BC6AA03" w14:textId="77777777" w:rsidR="007D2FA9" w:rsidRPr="00A51701" w:rsidRDefault="007D2FA9" w:rsidP="001879E9">
      <w:pPr>
        <w:numPr>
          <w:ilvl w:val="0"/>
          <w:numId w:val="20"/>
        </w:numPr>
        <w:overflowPunct w:val="0"/>
        <w:autoSpaceDE w:val="0"/>
        <w:autoSpaceDN w:val="0"/>
        <w:adjustRightInd w:val="0"/>
        <w:jc w:val="both"/>
        <w:textAlignment w:val="baseline"/>
        <w:rPr>
          <w:rFonts w:eastAsia="MS Mincho"/>
          <w:b/>
          <w:i/>
        </w:rPr>
      </w:pPr>
      <w:r w:rsidRPr="00A51701">
        <w:rPr>
          <w:rFonts w:eastAsia="MS Mincho"/>
          <w:b/>
          <w:i/>
        </w:rPr>
        <w:t xml:space="preserve">Option 1: use the PDSCH ACK timeline for LTE FDD-TDD CA with LTE TDD </w:t>
      </w:r>
      <w:proofErr w:type="spellStart"/>
      <w:r w:rsidRPr="00A51701">
        <w:rPr>
          <w:rFonts w:eastAsia="MS Mincho"/>
          <w:b/>
          <w:i/>
        </w:rPr>
        <w:t>PCell</w:t>
      </w:r>
      <w:proofErr w:type="spellEnd"/>
      <w:r w:rsidRPr="00A51701">
        <w:rPr>
          <w:rFonts w:eastAsia="MS Mincho"/>
          <w:b/>
          <w:i/>
        </w:rPr>
        <w:t xml:space="preserve"> (i.e. Table 10.1.3A-1 in 36.213)</w:t>
      </w:r>
    </w:p>
    <w:p w14:paraId="2ACF7CA2" w14:textId="58C749F4" w:rsidR="00E14D55" w:rsidRPr="00A51701" w:rsidRDefault="007D2FA9" w:rsidP="001879E9">
      <w:pPr>
        <w:numPr>
          <w:ilvl w:val="0"/>
          <w:numId w:val="20"/>
        </w:numPr>
        <w:overflowPunct w:val="0"/>
        <w:autoSpaceDE w:val="0"/>
        <w:autoSpaceDN w:val="0"/>
        <w:adjustRightInd w:val="0"/>
        <w:jc w:val="both"/>
        <w:textAlignment w:val="baseline"/>
        <w:rPr>
          <w:rFonts w:eastAsia="MS Mincho"/>
          <w:b/>
          <w:i/>
        </w:rPr>
      </w:pPr>
      <w:r w:rsidRPr="00A51701">
        <w:rPr>
          <w:rFonts w:eastAsia="MS Mincho"/>
          <w:b/>
          <w:i/>
        </w:rPr>
        <w:t xml:space="preserve">Option 2: use the PDSCH ACK timeline for </w:t>
      </w:r>
      <w:proofErr w:type="spellStart"/>
      <w:r w:rsidRPr="00A51701">
        <w:rPr>
          <w:rFonts w:eastAsia="MS Mincho"/>
          <w:b/>
          <w:i/>
        </w:rPr>
        <w:t>eIMTA</w:t>
      </w:r>
      <w:proofErr w:type="spellEnd"/>
      <w:r w:rsidRPr="00A51701">
        <w:rPr>
          <w:rFonts w:eastAsia="MS Mincho"/>
          <w:b/>
          <w:i/>
        </w:rPr>
        <w:t xml:space="preserve"> (i.e., Table 10.1.3.1-1 in 36.213)</w:t>
      </w:r>
    </w:p>
    <w:p w14:paraId="4A2030BD" w14:textId="19FDC713" w:rsidR="00E14D55" w:rsidRDefault="00E14D55" w:rsidP="00E14D55">
      <w:pPr>
        <w:pStyle w:val="Heading2"/>
      </w:pPr>
      <w:r>
        <w:t xml:space="preserve">Supportable LTE TDD Patterns with “SUO case1” in EN-DC with TDD </w:t>
      </w:r>
      <w:proofErr w:type="spellStart"/>
      <w:r>
        <w:t>PCell</w:t>
      </w:r>
      <w:proofErr w:type="spellEnd"/>
    </w:p>
    <w:p w14:paraId="70BEF0AC" w14:textId="77777777" w:rsidR="00CA4440" w:rsidRDefault="00E05A80" w:rsidP="00A51701">
      <w:pPr>
        <w:jc w:val="both"/>
        <w:rPr>
          <w:lang w:eastAsia="ja-JP" w:bidi="hi-IN"/>
        </w:rPr>
      </w:pPr>
      <w:r>
        <w:rPr>
          <w:lang w:eastAsia="ja-JP" w:bidi="hi-IN"/>
        </w:rPr>
        <w:t>A</w:t>
      </w:r>
      <w:r w:rsidR="00A51701">
        <w:rPr>
          <w:lang w:eastAsia="ja-JP" w:bidi="hi-IN"/>
        </w:rPr>
        <w:t>ccording to the latest agreement from RAN1 #96, the LTE</w:t>
      </w:r>
      <w:r>
        <w:rPr>
          <w:lang w:eastAsia="ja-JP" w:bidi="hi-IN"/>
        </w:rPr>
        <w:t xml:space="preserve"> </w:t>
      </w:r>
      <w:proofErr w:type="spellStart"/>
      <w:r w:rsidR="00CA6BDE">
        <w:rPr>
          <w:lang w:eastAsia="ja-JP" w:bidi="hi-IN"/>
        </w:rPr>
        <w:t>PCell’s</w:t>
      </w:r>
      <w:proofErr w:type="spellEnd"/>
      <w:r w:rsidR="00CA6BDE">
        <w:rPr>
          <w:lang w:eastAsia="ja-JP" w:bidi="hi-IN"/>
        </w:rPr>
        <w:t xml:space="preserve"> UL HARQ timing (i.e. gap between PUSCH to PUSCH retransmission) is the same as without the reference configuration</w:t>
      </w:r>
      <w:r w:rsidR="009D3814">
        <w:rPr>
          <w:lang w:eastAsia="ja-JP" w:bidi="hi-IN"/>
        </w:rPr>
        <w:t xml:space="preserve">. </w:t>
      </w:r>
    </w:p>
    <w:p w14:paraId="44010F09" w14:textId="77777777" w:rsidR="00CA4440" w:rsidRDefault="00CA4440" w:rsidP="00A51701">
      <w:pPr>
        <w:jc w:val="both"/>
        <w:rPr>
          <w:lang w:eastAsia="ja-JP" w:bidi="hi-IN"/>
        </w:rPr>
      </w:pPr>
    </w:p>
    <w:p w14:paraId="444B478C" w14:textId="69266E35" w:rsidR="00A51701" w:rsidRDefault="009D3814" w:rsidP="00A51701">
      <w:pPr>
        <w:jc w:val="both"/>
      </w:pPr>
      <w:r>
        <w:rPr>
          <w:lang w:eastAsia="ja-JP" w:bidi="hi-IN"/>
        </w:rPr>
        <w:t xml:space="preserve">Meanwhile, </w:t>
      </w:r>
      <w:r w:rsidR="00A51701" w:rsidRPr="00A51701">
        <w:t>based on the existing LTE specifications, i.e. by combining Table 8-2 and Table 8.3-1</w:t>
      </w:r>
      <w:r w:rsidR="00CA4440">
        <w:t xml:space="preserve"> from TS 36.213</w:t>
      </w:r>
      <w:r w:rsidR="00A51701" w:rsidRPr="00A51701">
        <w:t xml:space="preserve">, the PUSCH HARQ timing are always </w:t>
      </w:r>
      <w:r w:rsidR="00A51701" w:rsidRPr="00CA4440">
        <w:rPr>
          <w:i/>
        </w:rPr>
        <w:t>identical</w:t>
      </w:r>
      <w:r w:rsidR="00A51701" w:rsidRPr="00A51701">
        <w:t xml:space="preserve"> for the same UL subframe</w:t>
      </w:r>
      <w:r w:rsidR="00CA4440">
        <w:t>, at least</w:t>
      </w:r>
      <w:r w:rsidR="00A51701" w:rsidRPr="00A51701">
        <w:t xml:space="preserve"> among</w:t>
      </w:r>
      <w:r w:rsidR="00CA4440">
        <w:t xml:space="preserve"> </w:t>
      </w:r>
      <w:r w:rsidR="00A51701" w:rsidRPr="00A51701">
        <w:t xml:space="preserve">TDD Pattern 1,2,3,4 and 5 (notice that Pattern 0 and 6 are not used in any commercially </w:t>
      </w:r>
      <w:r w:rsidR="00A51701" w:rsidRPr="00A51701">
        <w:lastRenderedPageBreak/>
        <w:t xml:space="preserve">deployed LTE TDD networks). This includes PUSCH to PHICH timing, and PHICH/DCI to PUSCH retransmission timing. Specifically, the </w:t>
      </w:r>
      <w:r w:rsidR="003E1274">
        <w:t xml:space="preserve">PUSCH HARQ interval (i.e., </w:t>
      </w:r>
      <w:r w:rsidR="00A51701" w:rsidRPr="00A51701">
        <w:t xml:space="preserve">delay between any UL PUSCH and </w:t>
      </w:r>
      <w:r w:rsidR="00517217">
        <w:t xml:space="preserve">the corresponding </w:t>
      </w:r>
      <w:r w:rsidR="00A51701" w:rsidRPr="00A51701">
        <w:t>retransmission</w:t>
      </w:r>
      <w:r w:rsidR="003E1274">
        <w:t>)</w:t>
      </w:r>
      <w:r w:rsidR="00A51701" w:rsidRPr="00A51701">
        <w:t xml:space="preserve"> </w:t>
      </w:r>
      <w:r w:rsidR="00497A42">
        <w:t>is</w:t>
      </w:r>
      <w:r w:rsidR="00A51701" w:rsidRPr="00A51701">
        <w:t xml:space="preserve"> exactly 10ms for all UL subframes</w:t>
      </w:r>
      <w:r w:rsidR="00497A42">
        <w:t xml:space="preserve"> on the LTE </w:t>
      </w:r>
      <w:proofErr w:type="spellStart"/>
      <w:r w:rsidR="00497A42">
        <w:t>PCell</w:t>
      </w:r>
      <w:proofErr w:type="spellEnd"/>
      <w:r w:rsidR="00A51701" w:rsidRPr="00A51701">
        <w:t xml:space="preserve">, at least </w:t>
      </w:r>
      <w:r w:rsidR="00517217">
        <w:t xml:space="preserve">for </w:t>
      </w:r>
      <w:r w:rsidR="00A51701" w:rsidRPr="00A51701">
        <w:t xml:space="preserve">TDD Pattern 1, 2, 3, 4, 5. </w:t>
      </w:r>
      <w:r w:rsidR="00497A42">
        <w:t xml:space="preserve">This is again consistent with the SUO case1 procedure in EN-DC with LTE FDD </w:t>
      </w:r>
      <w:proofErr w:type="spellStart"/>
      <w:r w:rsidR="00497A42">
        <w:t>PCell</w:t>
      </w:r>
      <w:proofErr w:type="spellEnd"/>
      <w:r w:rsidR="00497A42">
        <w:t xml:space="preserve">, where the </w:t>
      </w:r>
      <w:r w:rsidR="003E1274">
        <w:t>PUSCH HARQ interval</w:t>
      </w:r>
      <w:r w:rsidR="00497A42">
        <w:t xml:space="preserve"> is also 10ms.</w:t>
      </w:r>
    </w:p>
    <w:p w14:paraId="2A8D24B1" w14:textId="03C56F59" w:rsidR="00497A42" w:rsidRDefault="00497A42" w:rsidP="00A51701">
      <w:pPr>
        <w:jc w:val="both"/>
      </w:pPr>
    </w:p>
    <w:p w14:paraId="484D6307" w14:textId="07D2C622" w:rsidR="00497A42" w:rsidRDefault="00497A42" w:rsidP="00A51701">
      <w:pPr>
        <w:jc w:val="both"/>
      </w:pPr>
      <w:r>
        <w:t>However, for LTE TDD patter</w:t>
      </w:r>
      <w:r w:rsidR="00653A03">
        <w:t xml:space="preserve">n 0 and 6, the </w:t>
      </w:r>
      <w:r w:rsidR="003E1274">
        <w:t xml:space="preserve">PUSCH HARQ interval varies (e.g. 10, 11, 13, 14 </w:t>
      </w:r>
      <w:proofErr w:type="spellStart"/>
      <w:r w:rsidR="003E1274">
        <w:t>ms</w:t>
      </w:r>
      <w:proofErr w:type="spellEnd"/>
      <w:r w:rsidR="003E1274">
        <w:t>) depending on the subframe number, as shown by Table 8-2 and Table 8.3-1 in TS 36.213. This makes it difficult to reuse the original PUSCH HARQ timing once a subset of UL subframes is configured using the DL-reference config.</w:t>
      </w:r>
      <w:r w:rsidR="00CF7A5C">
        <w:t xml:space="preserve"> Meanwhile, there seems to be no existing commercial deployment using these two configurations. Therefore, it is desirable to exclude LTE </w:t>
      </w:r>
      <w:proofErr w:type="spellStart"/>
      <w:r w:rsidR="00CF7A5C">
        <w:t>PCell</w:t>
      </w:r>
      <w:proofErr w:type="spellEnd"/>
      <w:r w:rsidR="00CF7A5C">
        <w:t xml:space="preserve"> using TDD pattern 0 and 6 for SUO case1 in EN-DC with LTE TDD </w:t>
      </w:r>
      <w:proofErr w:type="spellStart"/>
      <w:r w:rsidR="00CF7A5C">
        <w:t>PCell</w:t>
      </w:r>
      <w:proofErr w:type="spellEnd"/>
      <w:r w:rsidR="00CF7A5C">
        <w:t>.</w:t>
      </w:r>
    </w:p>
    <w:p w14:paraId="3C07A812" w14:textId="0CC78A57" w:rsidR="00CF7A5C" w:rsidRDefault="00CF7A5C" w:rsidP="00A51701">
      <w:pPr>
        <w:jc w:val="both"/>
      </w:pPr>
    </w:p>
    <w:p w14:paraId="5E12F03D" w14:textId="09D00C72" w:rsidR="00CF7A5C" w:rsidRPr="00A51701" w:rsidRDefault="00CF7A5C" w:rsidP="00A51701">
      <w:pPr>
        <w:jc w:val="both"/>
      </w:pPr>
      <w:r w:rsidRPr="003B60B0">
        <w:rPr>
          <w:b/>
          <w:i/>
          <w:u w:val="single"/>
        </w:rPr>
        <w:t>Proposal 2</w:t>
      </w:r>
      <w:r w:rsidRPr="003B60B0">
        <w:rPr>
          <w:b/>
          <w:i/>
        </w:rPr>
        <w:t xml:space="preserve">: </w:t>
      </w:r>
      <w:r w:rsidR="003B60B0" w:rsidRPr="003B60B0">
        <w:rPr>
          <w:b/>
          <w:i/>
        </w:rPr>
        <w:t xml:space="preserve">When UE is configured with DL-reference config on the LTE </w:t>
      </w:r>
      <w:proofErr w:type="spellStart"/>
      <w:r w:rsidR="003B60B0" w:rsidRPr="003B60B0">
        <w:rPr>
          <w:b/>
          <w:i/>
        </w:rPr>
        <w:t>PCell</w:t>
      </w:r>
      <w:proofErr w:type="spellEnd"/>
      <w:r w:rsidR="003B60B0" w:rsidRPr="003B60B0">
        <w:rPr>
          <w:b/>
          <w:i/>
        </w:rPr>
        <w:t xml:space="preserve"> to support single Tx switched UL in EN-DC with LTE TDD </w:t>
      </w:r>
      <w:proofErr w:type="spellStart"/>
      <w:r w:rsidR="003B60B0" w:rsidRPr="003B60B0">
        <w:rPr>
          <w:b/>
          <w:i/>
        </w:rPr>
        <w:t>PCell</w:t>
      </w:r>
      <w:proofErr w:type="spellEnd"/>
      <w:r w:rsidR="003B60B0" w:rsidRPr="003B60B0">
        <w:rPr>
          <w:b/>
          <w:i/>
        </w:rPr>
        <w:t xml:space="preserve">, the LTE </w:t>
      </w:r>
      <w:proofErr w:type="spellStart"/>
      <w:r w:rsidR="003B60B0" w:rsidRPr="003B60B0">
        <w:rPr>
          <w:b/>
          <w:i/>
        </w:rPr>
        <w:t>PCell’s</w:t>
      </w:r>
      <w:proofErr w:type="spellEnd"/>
      <w:r w:rsidR="003B60B0" w:rsidRPr="003B60B0">
        <w:rPr>
          <w:b/>
          <w:i/>
        </w:rPr>
        <w:t xml:space="preserve"> TDD pattern (as configured in SIB1) should not include TDD pattern 0 or 6</w:t>
      </w:r>
      <w:r w:rsidR="003B60B0">
        <w:t>.</w:t>
      </w:r>
    </w:p>
    <w:p w14:paraId="2F89C7DF" w14:textId="53C59518" w:rsidR="00B84F50" w:rsidRPr="00A51701" w:rsidRDefault="00B84F50" w:rsidP="0074779C">
      <w:pPr>
        <w:jc w:val="both"/>
      </w:pPr>
    </w:p>
    <w:p w14:paraId="5DF5A6D0" w14:textId="6F919417" w:rsidR="00B84F50" w:rsidRDefault="003075AA" w:rsidP="003075AA">
      <w:pPr>
        <w:pStyle w:val="Heading2"/>
      </w:pPr>
      <w:r>
        <w:t xml:space="preserve">UE </w:t>
      </w:r>
      <w:r w:rsidRPr="003075AA">
        <w:t>handl</w:t>
      </w:r>
      <w:r>
        <w:t>ing</w:t>
      </w:r>
      <w:r w:rsidRPr="003075AA">
        <w:t xml:space="preserve"> of “collision” between UL transmissions over MCG and SCG</w:t>
      </w:r>
    </w:p>
    <w:p w14:paraId="3EEB1CEF" w14:textId="44DD8156" w:rsidR="00F63CC4" w:rsidRDefault="00F63CC4" w:rsidP="008332BB">
      <w:pPr>
        <w:jc w:val="both"/>
        <w:rPr>
          <w:lang w:eastAsia="ja-JP" w:bidi="hi-IN"/>
        </w:rPr>
      </w:pPr>
      <w:r>
        <w:rPr>
          <w:lang w:eastAsia="ja-JP" w:bidi="hi-IN"/>
        </w:rPr>
        <w:t xml:space="preserve">First, it was clearly </w:t>
      </w:r>
      <w:r w:rsidR="008332BB">
        <w:rPr>
          <w:lang w:eastAsia="ja-JP" w:bidi="hi-IN"/>
        </w:rPr>
        <w:t>noted</w:t>
      </w:r>
      <w:r>
        <w:rPr>
          <w:lang w:eastAsia="ja-JP" w:bidi="hi-IN"/>
        </w:rPr>
        <w:t xml:space="preserve"> in the </w:t>
      </w:r>
      <w:r w:rsidR="008332BB">
        <w:rPr>
          <w:lang w:eastAsia="ja-JP" w:bidi="hi-IN"/>
        </w:rPr>
        <w:t>RAN WID that “</w:t>
      </w:r>
      <w:r w:rsidR="008332BB" w:rsidRPr="00A51701">
        <w:rPr>
          <w:bCs/>
        </w:rPr>
        <w:t>UE in single Tx switched uplink mode is not expected to be scheduled simultaneous transmission on MCG and SCG</w:t>
      </w:r>
      <w:r w:rsidR="008332BB">
        <w:rPr>
          <w:lang w:eastAsia="ja-JP" w:bidi="hi-IN"/>
        </w:rPr>
        <w:t xml:space="preserve">”. Therefore, from a UE perspective, a collision should be </w:t>
      </w:r>
      <w:r w:rsidR="00576694">
        <w:rPr>
          <w:lang w:eastAsia="ja-JP" w:bidi="hi-IN"/>
        </w:rPr>
        <w:t>considered</w:t>
      </w:r>
      <w:r w:rsidR="008332BB">
        <w:rPr>
          <w:lang w:eastAsia="ja-JP" w:bidi="hi-IN"/>
        </w:rPr>
        <w:t xml:space="preserve"> as an error-case</w:t>
      </w:r>
      <w:r w:rsidR="00576694">
        <w:rPr>
          <w:lang w:eastAsia="ja-JP" w:bidi="hi-IN"/>
        </w:rPr>
        <w:t xml:space="preserve"> and </w:t>
      </w:r>
      <w:r w:rsidR="00E53A4B">
        <w:rPr>
          <w:lang w:eastAsia="ja-JP" w:bidi="hi-IN"/>
        </w:rPr>
        <w:t xml:space="preserve">should be avoided. In this sense, </w:t>
      </w:r>
      <w:r w:rsidR="00576694">
        <w:rPr>
          <w:lang w:eastAsia="ja-JP" w:bidi="hi-IN"/>
        </w:rPr>
        <w:t>the corresponding UE behavior should typically be left for UE implementation so as to meet other regulation/specification requirements. This is desirable at least for type 2 UEs, which do not</w:t>
      </w:r>
      <w:r w:rsidR="00B12612">
        <w:rPr>
          <w:lang w:eastAsia="ja-JP" w:bidi="hi-IN"/>
        </w:rPr>
        <w:t xml:space="preserve"> have fast communication between the LTE and NR modems.</w:t>
      </w:r>
    </w:p>
    <w:p w14:paraId="141AD7F7" w14:textId="77777777" w:rsidR="00B12612" w:rsidRDefault="00B12612" w:rsidP="008332BB">
      <w:pPr>
        <w:jc w:val="both"/>
        <w:rPr>
          <w:lang w:eastAsia="ja-JP" w:bidi="hi-IN"/>
        </w:rPr>
      </w:pPr>
    </w:p>
    <w:p w14:paraId="100855D0" w14:textId="7B57F70D" w:rsidR="00B12612" w:rsidRDefault="00B12612" w:rsidP="008332BB">
      <w:pPr>
        <w:jc w:val="both"/>
        <w:rPr>
          <w:lang w:eastAsia="ja-JP" w:bidi="hi-IN"/>
        </w:rPr>
      </w:pPr>
      <w:r>
        <w:rPr>
          <w:lang w:eastAsia="ja-JP" w:bidi="hi-IN"/>
        </w:rPr>
        <w:t>On the other hand, it was also brought up that: in case network schedulers indeed have conflict UL scheduling on both RAT’s simultaneously, although not expected from UE perspective, it might still be desirable to have an expected UE behavior assuming UE has fast enough information exchange between LTE and NR modems (i.e. type 1 UE). Therefore, it was also proposed by some company that a type 1 UE should prioritize LTE UL transmission when “collision” happens between UL transmissions over MCG and SCG, when the type 1 UE is in single Tx switched uplink mode.</w:t>
      </w:r>
    </w:p>
    <w:p w14:paraId="78AD9844" w14:textId="36B7744C" w:rsidR="00B12612" w:rsidRDefault="00B12612" w:rsidP="008332BB">
      <w:pPr>
        <w:jc w:val="both"/>
        <w:rPr>
          <w:lang w:eastAsia="ja-JP" w:bidi="hi-IN"/>
        </w:rPr>
      </w:pPr>
    </w:p>
    <w:p w14:paraId="36F54A5F" w14:textId="7BDC1ADD" w:rsidR="00B12612" w:rsidRDefault="00B12612" w:rsidP="008332BB">
      <w:pPr>
        <w:jc w:val="both"/>
        <w:rPr>
          <w:b/>
          <w:i/>
          <w:lang w:eastAsia="ja-JP" w:bidi="hi-IN"/>
        </w:rPr>
      </w:pPr>
      <w:r w:rsidRPr="004F09EF">
        <w:rPr>
          <w:b/>
          <w:i/>
          <w:u w:val="single"/>
          <w:lang w:eastAsia="ja-JP" w:bidi="hi-IN"/>
        </w:rPr>
        <w:t>Proposal 3</w:t>
      </w:r>
      <w:r w:rsidRPr="004F09EF">
        <w:rPr>
          <w:b/>
          <w:i/>
          <w:lang w:eastAsia="ja-JP" w:bidi="hi-IN"/>
        </w:rPr>
        <w:t>:</w:t>
      </w:r>
      <w:r>
        <w:rPr>
          <w:lang w:eastAsia="ja-JP" w:bidi="hi-IN"/>
        </w:rPr>
        <w:t xml:space="preserve"> </w:t>
      </w:r>
      <w:r w:rsidR="004F09EF" w:rsidRPr="004F09EF">
        <w:rPr>
          <w:b/>
          <w:i/>
          <w:lang w:eastAsia="ja-JP" w:bidi="hi-IN"/>
        </w:rPr>
        <w:t xml:space="preserve">When UE is configured with DL-reference config on the LTE </w:t>
      </w:r>
      <w:proofErr w:type="spellStart"/>
      <w:r w:rsidR="004F09EF" w:rsidRPr="004F09EF">
        <w:rPr>
          <w:b/>
          <w:i/>
          <w:lang w:eastAsia="ja-JP" w:bidi="hi-IN"/>
        </w:rPr>
        <w:t>PCell</w:t>
      </w:r>
      <w:proofErr w:type="spellEnd"/>
      <w:r w:rsidR="004F09EF" w:rsidRPr="004F09EF">
        <w:rPr>
          <w:b/>
          <w:i/>
          <w:lang w:eastAsia="ja-JP" w:bidi="hi-IN"/>
        </w:rPr>
        <w:t xml:space="preserve"> to support single Tx switched UL in EN-D</w:t>
      </w:r>
      <w:r w:rsidR="004F09EF">
        <w:rPr>
          <w:b/>
          <w:i/>
          <w:lang w:eastAsia="ja-JP" w:bidi="hi-IN"/>
        </w:rPr>
        <w:t xml:space="preserve">C, but scheduled with overlapping transmissions on MCG and SCG, the UE behavior is not specified at least for type 2 UE. </w:t>
      </w:r>
    </w:p>
    <w:p w14:paraId="45FF8194" w14:textId="3F04180D" w:rsidR="004F09EF" w:rsidRPr="004F09EF" w:rsidRDefault="004F09EF" w:rsidP="004F09EF">
      <w:pPr>
        <w:pStyle w:val="ListParagraph"/>
        <w:numPr>
          <w:ilvl w:val="0"/>
          <w:numId w:val="31"/>
        </w:numPr>
        <w:jc w:val="both"/>
        <w:rPr>
          <w:b/>
          <w:i/>
        </w:rPr>
      </w:pPr>
      <w:r w:rsidRPr="004F09EF">
        <w:rPr>
          <w:b/>
          <w:i/>
        </w:rPr>
        <w:t>RAN1 to further decide whether LTE should always be prioritized for type 1 UE in this case.</w:t>
      </w:r>
    </w:p>
    <w:p w14:paraId="00F7490E" w14:textId="29BA5981" w:rsidR="00B84F50" w:rsidRDefault="00B84F50" w:rsidP="0074779C">
      <w:pPr>
        <w:jc w:val="both"/>
        <w:rPr>
          <w:sz w:val="22"/>
        </w:rPr>
      </w:pPr>
    </w:p>
    <w:p w14:paraId="6D088546" w14:textId="5DA48BCD" w:rsidR="00B84F50" w:rsidRDefault="00D34FE1" w:rsidP="00D34FE1">
      <w:pPr>
        <w:pStyle w:val="Heading2"/>
      </w:pPr>
      <w:r>
        <w:t>Impact from switching time</w:t>
      </w:r>
    </w:p>
    <w:p w14:paraId="16C96B51" w14:textId="04C9985A" w:rsidR="004B3099" w:rsidRDefault="00533C04" w:rsidP="00533C04">
      <w:pPr>
        <w:jc w:val="both"/>
        <w:rPr>
          <w:lang w:eastAsia="ja-JP" w:bidi="hi-IN"/>
        </w:rPr>
      </w:pPr>
      <w:r>
        <w:rPr>
          <w:lang w:eastAsia="ja-JP" w:bidi="hi-IN"/>
        </w:rPr>
        <w:t>One open issue as mentioned in the above agreement in RAN#96 is “</w:t>
      </w:r>
      <w:r w:rsidRPr="00A51701">
        <w:rPr>
          <w:rFonts w:ascii="Times" w:hAnsi="Times"/>
        </w:rPr>
        <w:t>the impact of switching time (if non-zero) will be further studied</w:t>
      </w:r>
      <w:r>
        <w:rPr>
          <w:lang w:eastAsia="ja-JP" w:bidi="hi-IN"/>
        </w:rPr>
        <w:t xml:space="preserve">”. The switching time was discussed in RAN4, and </w:t>
      </w:r>
      <w:r w:rsidR="00A546BB">
        <w:rPr>
          <w:lang w:eastAsia="ja-JP" w:bidi="hi-IN"/>
        </w:rPr>
        <w:t xml:space="preserve">final agreement was </w:t>
      </w:r>
      <w:r>
        <w:rPr>
          <w:lang w:eastAsia="ja-JP" w:bidi="hi-IN"/>
        </w:rPr>
        <w:t xml:space="preserve">captured in </w:t>
      </w:r>
      <w:r w:rsidR="00C71C8C">
        <w:rPr>
          <w:lang w:eastAsia="ja-JP" w:bidi="hi-IN"/>
        </w:rPr>
        <w:fldChar w:fldCharType="begin"/>
      </w:r>
      <w:r w:rsidR="00C71C8C">
        <w:rPr>
          <w:lang w:eastAsia="ja-JP" w:bidi="hi-IN"/>
        </w:rPr>
        <w:instrText xml:space="preserve"> REF _Ref4674837 \r \h </w:instrText>
      </w:r>
      <w:r w:rsidR="00C71C8C">
        <w:rPr>
          <w:lang w:eastAsia="ja-JP" w:bidi="hi-IN"/>
        </w:rPr>
      </w:r>
      <w:r w:rsidR="00C71C8C">
        <w:rPr>
          <w:lang w:eastAsia="ja-JP" w:bidi="hi-IN"/>
        </w:rPr>
        <w:fldChar w:fldCharType="separate"/>
      </w:r>
      <w:r w:rsidR="000E3178">
        <w:rPr>
          <w:lang w:eastAsia="ja-JP" w:bidi="hi-IN"/>
        </w:rPr>
        <w:t>[13]</w:t>
      </w:r>
      <w:r w:rsidR="00C71C8C">
        <w:rPr>
          <w:lang w:eastAsia="ja-JP" w:bidi="hi-IN"/>
        </w:rPr>
        <w:fldChar w:fldCharType="end"/>
      </w:r>
      <w:r w:rsidR="00C71C8C">
        <w:rPr>
          <w:lang w:eastAsia="ja-JP" w:bidi="hi-IN"/>
        </w:rPr>
        <w:t xml:space="preserve">. For intra-band EN-DC with single PA architecture, the </w:t>
      </w:r>
      <w:r w:rsidR="00E3355E">
        <w:rPr>
          <w:lang w:eastAsia="ja-JP" w:bidi="hi-IN"/>
        </w:rPr>
        <w:t xml:space="preserve">maximal </w:t>
      </w:r>
      <w:r w:rsidR="00C71C8C">
        <w:rPr>
          <w:lang w:eastAsia="ja-JP" w:bidi="hi-IN"/>
        </w:rPr>
        <w:t xml:space="preserve">switching time can be up to 120us, which is close to 2 OFDM symbols in LTE. For certain TDD patterns with limited UL opportunities, such switching time may lead to non-negligible overhead. </w:t>
      </w:r>
    </w:p>
    <w:p w14:paraId="13EE849F" w14:textId="77777777" w:rsidR="004B3099" w:rsidRDefault="004B3099" w:rsidP="00533C04">
      <w:pPr>
        <w:jc w:val="both"/>
        <w:rPr>
          <w:lang w:eastAsia="ja-JP" w:bidi="hi-IN"/>
        </w:rPr>
      </w:pPr>
    </w:p>
    <w:p w14:paraId="7248DD84" w14:textId="17F54338" w:rsidR="00C71C8C" w:rsidRDefault="004B3099" w:rsidP="00533C04">
      <w:pPr>
        <w:jc w:val="both"/>
        <w:rPr>
          <w:lang w:eastAsia="ja-JP" w:bidi="hi-IN"/>
        </w:rPr>
      </w:pPr>
      <w:r>
        <w:rPr>
          <w:lang w:eastAsia="ja-JP" w:bidi="hi-IN"/>
        </w:rPr>
        <w:fldChar w:fldCharType="begin"/>
      </w:r>
      <w:r>
        <w:rPr>
          <w:lang w:eastAsia="ja-JP" w:bidi="hi-IN"/>
        </w:rPr>
        <w:instrText xml:space="preserve"> REF _Ref4676911 \h </w:instrText>
      </w:r>
      <w:r>
        <w:rPr>
          <w:lang w:eastAsia="ja-JP" w:bidi="hi-IN"/>
        </w:rPr>
      </w:r>
      <w:r>
        <w:rPr>
          <w:lang w:eastAsia="ja-JP" w:bidi="hi-IN"/>
        </w:rPr>
        <w:fldChar w:fldCharType="separate"/>
      </w:r>
      <w:r w:rsidR="000E3178">
        <w:t xml:space="preserve">Figure </w:t>
      </w:r>
      <w:r w:rsidR="000E3178">
        <w:rPr>
          <w:noProof/>
        </w:rPr>
        <w:t>2</w:t>
      </w:r>
      <w:r w:rsidR="000E3178">
        <w:noBreakHyphen/>
      </w:r>
      <w:r w:rsidR="000E3178">
        <w:rPr>
          <w:noProof/>
        </w:rPr>
        <w:t>1</w:t>
      </w:r>
      <w:r>
        <w:rPr>
          <w:lang w:eastAsia="ja-JP" w:bidi="hi-IN"/>
        </w:rPr>
        <w:fldChar w:fldCharType="end"/>
      </w:r>
      <w:r w:rsidR="00C71C8C">
        <w:rPr>
          <w:lang w:eastAsia="ja-JP" w:bidi="hi-IN"/>
        </w:rPr>
        <w:t xml:space="preserve"> shows an example with the most popular deployment of TD-LTE using pattern 2, which includes 2 full UL subframes and 2 special subframes each containing an UL portion</w:t>
      </w:r>
      <w:r w:rsidR="00F4683E">
        <w:rPr>
          <w:lang w:eastAsia="ja-JP" w:bidi="hi-IN"/>
        </w:rPr>
        <w:t xml:space="preserve"> at the end of the subframe</w:t>
      </w:r>
      <w:r w:rsidR="00C71C8C">
        <w:rPr>
          <w:lang w:eastAsia="ja-JP" w:bidi="hi-IN"/>
        </w:rPr>
        <w:t>.</w:t>
      </w:r>
      <w:r>
        <w:rPr>
          <w:lang w:eastAsia="ja-JP" w:bidi="hi-IN"/>
        </w:rPr>
        <w:t xml:space="preserve"> In case UE needs to switch between different RATs among the UL portion of the special </w:t>
      </w:r>
      <w:r>
        <w:rPr>
          <w:lang w:eastAsia="ja-JP" w:bidi="hi-IN"/>
        </w:rPr>
        <w:lastRenderedPageBreak/>
        <w:t>subframe and the immediately following UL subframe, the 120us switching time might take a couple symbols away from the UL subframe, and require NR transmissions use partial slot. On the other hand, the existing gap between two “UL clusters” (i.e. from end of symbol 2 to UL portion in symbol 6) is large enough to accommodate any switching gap necessary if there is indeed a need to change to a different RAT. Therefore, it is highly desirable that, from a single UE perspective, the UL portion in the special subframe uses the same RAT as the adjacent UL subframe that immediately follows it. This way, the impact of the switching gap, if needed, is minimal.</w:t>
      </w:r>
    </w:p>
    <w:p w14:paraId="10D57821" w14:textId="77777777" w:rsidR="00F4683E" w:rsidRDefault="00F4683E" w:rsidP="00533C04">
      <w:pPr>
        <w:jc w:val="both"/>
        <w:rPr>
          <w:lang w:eastAsia="ja-JP" w:bidi="hi-IN"/>
        </w:rPr>
      </w:pPr>
    </w:p>
    <w:p w14:paraId="2CEEB764" w14:textId="77777777" w:rsidR="00F4683E" w:rsidRDefault="00C71C8C" w:rsidP="00B6552B">
      <w:pPr>
        <w:jc w:val="center"/>
        <w:rPr>
          <w:lang w:eastAsia="ja-JP" w:bidi="hi-IN"/>
        </w:rPr>
      </w:pPr>
      <w:r w:rsidRPr="00C71C8C">
        <w:rPr>
          <w:noProof/>
          <w:lang w:eastAsia="ja-JP" w:bidi="hi-IN"/>
        </w:rPr>
        <w:drawing>
          <wp:inline distT="0" distB="0" distL="0" distR="0" wp14:anchorId="604182D9" wp14:editId="266CC009">
            <wp:extent cx="4526280" cy="7040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6280" cy="704088"/>
                    </a:xfrm>
                    <a:prstGeom prst="rect">
                      <a:avLst/>
                    </a:prstGeom>
                  </pic:spPr>
                </pic:pic>
              </a:graphicData>
            </a:graphic>
          </wp:inline>
        </w:drawing>
      </w:r>
    </w:p>
    <w:p w14:paraId="0C942E9D" w14:textId="5052AA6C" w:rsidR="00533C04" w:rsidRDefault="00F4683E" w:rsidP="00F4683E">
      <w:pPr>
        <w:pStyle w:val="Caption"/>
        <w:jc w:val="center"/>
      </w:pPr>
      <w:bookmarkStart w:id="4" w:name="_Ref4676911"/>
      <w:r>
        <w:t xml:space="preserve">Figure </w:t>
      </w:r>
      <w:fldSimple w:instr=" STYLEREF 1 \s ">
        <w:r w:rsidR="000E3178">
          <w:rPr>
            <w:noProof/>
          </w:rPr>
          <w:t>2</w:t>
        </w:r>
      </w:fldSimple>
      <w:r>
        <w:noBreakHyphen/>
      </w:r>
      <w:fldSimple w:instr=" SEQ Figure \* ARABIC \s 1 ">
        <w:r w:rsidR="000E3178">
          <w:rPr>
            <w:noProof/>
          </w:rPr>
          <w:t>1</w:t>
        </w:r>
      </w:fldSimple>
      <w:bookmarkEnd w:id="4"/>
      <w:r>
        <w:t xml:space="preserve"> Example of LTE TDD pattern 2</w:t>
      </w:r>
    </w:p>
    <w:p w14:paraId="3327497D" w14:textId="053B2139" w:rsidR="00E3355E" w:rsidRDefault="00E3355E" w:rsidP="00E3355E">
      <w:pPr>
        <w:rPr>
          <w:lang w:eastAsia="ja-JP" w:bidi="hi-IN"/>
        </w:rPr>
      </w:pPr>
    </w:p>
    <w:p w14:paraId="48762EE5" w14:textId="080E33EA" w:rsidR="00E3355E" w:rsidRPr="00E3355E" w:rsidRDefault="00E3355E" w:rsidP="00E3355E">
      <w:pPr>
        <w:rPr>
          <w:b/>
          <w:i/>
          <w:lang w:eastAsia="ja-JP" w:bidi="hi-IN"/>
        </w:rPr>
      </w:pPr>
      <w:r w:rsidRPr="00E3355E">
        <w:rPr>
          <w:b/>
          <w:i/>
          <w:u w:val="single"/>
          <w:lang w:eastAsia="ja-JP" w:bidi="hi-IN"/>
        </w:rPr>
        <w:t>Proposal 4</w:t>
      </w:r>
      <w:r w:rsidRPr="00E3355E">
        <w:rPr>
          <w:b/>
          <w:i/>
          <w:lang w:eastAsia="ja-JP" w:bidi="hi-IN"/>
        </w:rPr>
        <w:t xml:space="preserve">: For a UE operating with </w:t>
      </w:r>
      <w:r>
        <w:rPr>
          <w:b/>
          <w:i/>
          <w:lang w:eastAsia="ja-JP" w:bidi="hi-IN"/>
        </w:rPr>
        <w:t>single UL</w:t>
      </w:r>
      <w:r w:rsidRPr="00E3355E">
        <w:rPr>
          <w:b/>
          <w:i/>
          <w:lang w:eastAsia="ja-JP" w:bidi="hi-IN"/>
        </w:rPr>
        <w:t xml:space="preserve"> in EN-DC with LTE TDD </w:t>
      </w:r>
      <w:proofErr w:type="spellStart"/>
      <w:r w:rsidRPr="00E3355E">
        <w:rPr>
          <w:b/>
          <w:i/>
          <w:lang w:eastAsia="ja-JP" w:bidi="hi-IN"/>
        </w:rPr>
        <w:t>PCell</w:t>
      </w:r>
      <w:proofErr w:type="spellEnd"/>
      <w:r w:rsidRPr="00E3355E">
        <w:rPr>
          <w:b/>
          <w:i/>
          <w:lang w:eastAsia="ja-JP" w:bidi="hi-IN"/>
        </w:rPr>
        <w:t>, the UE is not expected to transmit in different RAT between an UL portion of a special subframe and the immediately following UL subframe.</w:t>
      </w:r>
    </w:p>
    <w:p w14:paraId="7EE8071D" w14:textId="2665CFBC" w:rsidR="00D34FE1" w:rsidRDefault="00D34FE1" w:rsidP="00D34FE1">
      <w:pPr>
        <w:rPr>
          <w:lang w:eastAsia="ja-JP" w:bidi="hi-IN"/>
        </w:rPr>
      </w:pPr>
    </w:p>
    <w:p w14:paraId="2ADF1DDD" w14:textId="5F2AF9E3" w:rsidR="00D34FE1" w:rsidRDefault="00D34FE1" w:rsidP="00D34FE1">
      <w:pPr>
        <w:pStyle w:val="Heading2"/>
      </w:pPr>
      <w:r>
        <w:t>PUCCH formats</w:t>
      </w:r>
    </w:p>
    <w:p w14:paraId="2BFB8E1C" w14:textId="42B29D92" w:rsidR="00E3355E" w:rsidRDefault="00E3355E" w:rsidP="00E3355E">
      <w:pPr>
        <w:jc w:val="both"/>
        <w:rPr>
          <w:lang w:val="en-GB" w:eastAsia="ja-JP" w:bidi="hi-IN"/>
        </w:rPr>
      </w:pPr>
      <w:r>
        <w:rPr>
          <w:lang w:val="en-GB" w:eastAsia="ja-JP" w:bidi="hi-IN"/>
        </w:rPr>
        <w:t xml:space="preserve">Another issue related to single Tx operation with case 1 DL HARQ timing is the potential PUCCH resource collision </w:t>
      </w:r>
      <w:r w:rsidR="000E3178">
        <w:rPr>
          <w:lang w:val="en-GB" w:eastAsia="ja-JP" w:bidi="hi-IN"/>
        </w:rPr>
        <w:fldChar w:fldCharType="begin"/>
      </w:r>
      <w:r w:rsidR="000E3178">
        <w:rPr>
          <w:lang w:val="en-GB" w:eastAsia="ja-JP" w:bidi="hi-IN"/>
        </w:rPr>
        <w:instrText xml:space="preserve"> REF _Ref4701051 \n \h </w:instrText>
      </w:r>
      <w:r w:rsidR="000E3178">
        <w:rPr>
          <w:lang w:val="en-GB" w:eastAsia="ja-JP" w:bidi="hi-IN"/>
        </w:rPr>
      </w:r>
      <w:r w:rsidR="000E3178">
        <w:rPr>
          <w:lang w:val="en-GB" w:eastAsia="ja-JP" w:bidi="hi-IN"/>
        </w:rPr>
        <w:fldChar w:fldCharType="separate"/>
      </w:r>
      <w:r w:rsidR="000E3178">
        <w:rPr>
          <w:lang w:val="en-GB" w:eastAsia="ja-JP" w:bidi="hi-IN"/>
        </w:rPr>
        <w:t>[5]</w:t>
      </w:r>
      <w:r w:rsidR="000E3178">
        <w:rPr>
          <w:lang w:val="en-GB" w:eastAsia="ja-JP" w:bidi="hi-IN"/>
        </w:rPr>
        <w:fldChar w:fldCharType="end"/>
      </w:r>
      <w:r w:rsidR="000E3178">
        <w:rPr>
          <w:lang w:val="en-GB" w:eastAsia="ja-JP" w:bidi="hi-IN"/>
        </w:rPr>
        <w:t xml:space="preserve"> </w:t>
      </w:r>
      <w:r>
        <w:rPr>
          <w:lang w:val="en-GB" w:eastAsia="ja-JP" w:bidi="hi-IN"/>
        </w:rPr>
        <w:t xml:space="preserve">between legacy UE and single Tx UE, if </w:t>
      </w:r>
      <w:proofErr w:type="spellStart"/>
      <w:r>
        <w:rPr>
          <w:lang w:val="en-GB" w:eastAsia="ja-JP" w:bidi="hi-IN"/>
        </w:rPr>
        <w:t>fallback</w:t>
      </w:r>
      <w:proofErr w:type="spellEnd"/>
      <w:r>
        <w:rPr>
          <w:lang w:val="en-GB" w:eastAsia="ja-JP" w:bidi="hi-IN"/>
        </w:rPr>
        <w:t xml:space="preserve"> operation is triggered, i.e., DAI=1. When </w:t>
      </w:r>
      <w:proofErr w:type="spellStart"/>
      <w:r>
        <w:rPr>
          <w:lang w:val="en-GB" w:eastAsia="ja-JP" w:bidi="hi-IN"/>
        </w:rPr>
        <w:t>fallback</w:t>
      </w:r>
      <w:proofErr w:type="spellEnd"/>
      <w:r>
        <w:rPr>
          <w:lang w:val="en-GB" w:eastAsia="ja-JP" w:bidi="hi-IN"/>
        </w:rPr>
        <w:t xml:space="preserve"> to PUCCH format 1a/1b, the resource is implicitly mapped from CCE. As mapping for the legacy UE and single Tx UE follow different TDD configurations (i.e. one corresponds to “</w:t>
      </w:r>
      <w:proofErr w:type="spellStart"/>
      <w:r>
        <w:rPr>
          <w:lang w:val="en-GB" w:eastAsia="ja-JP" w:bidi="hi-IN"/>
        </w:rPr>
        <w:t>subframeAssignment</w:t>
      </w:r>
      <w:proofErr w:type="spellEnd"/>
      <w:r>
        <w:rPr>
          <w:lang w:val="en-GB" w:eastAsia="ja-JP" w:bidi="hi-IN"/>
        </w:rPr>
        <w:t xml:space="preserve">” in SIB1, and the other corresponds to “tdm-PatternConfig-r15”), two PDSCH from different subframes may possibly map to the same PUCCH resource. </w:t>
      </w:r>
    </w:p>
    <w:p w14:paraId="6C87945F" w14:textId="77777777" w:rsidR="00E3355E" w:rsidRDefault="00E3355E" w:rsidP="00E3355E">
      <w:pPr>
        <w:jc w:val="both"/>
        <w:rPr>
          <w:lang w:val="en-GB" w:eastAsia="ja-JP" w:bidi="hi-IN"/>
        </w:rPr>
      </w:pPr>
    </w:p>
    <w:p w14:paraId="2853F64D" w14:textId="77777777" w:rsidR="00E3355E" w:rsidRDefault="00E3355E" w:rsidP="00E3355E">
      <w:pPr>
        <w:jc w:val="both"/>
        <w:rPr>
          <w:lang w:val="en-GB" w:eastAsia="ja-JP" w:bidi="hi-IN"/>
        </w:rPr>
      </w:pPr>
      <w:r>
        <w:rPr>
          <w:lang w:val="en-GB" w:eastAsia="ja-JP" w:bidi="hi-IN"/>
        </w:rPr>
        <w:t xml:space="preserve">To avoid potential PUCCH resource collision and simplify implementation, we may consider to allow only PUCCH format 3/4/5 without supporting PUCCH </w:t>
      </w:r>
      <w:proofErr w:type="spellStart"/>
      <w:r>
        <w:rPr>
          <w:lang w:val="en-GB" w:eastAsia="ja-JP" w:bidi="hi-IN"/>
        </w:rPr>
        <w:t>fallback</w:t>
      </w:r>
      <w:proofErr w:type="spellEnd"/>
      <w:r>
        <w:rPr>
          <w:lang w:val="en-GB" w:eastAsia="ja-JP" w:bidi="hi-IN"/>
        </w:rPr>
        <w:t xml:space="preserve"> for UE configured with SUO case 1.</w:t>
      </w:r>
    </w:p>
    <w:p w14:paraId="381CB021" w14:textId="77777777" w:rsidR="00E3355E" w:rsidRDefault="00E3355E" w:rsidP="00E3355E">
      <w:pPr>
        <w:jc w:val="both"/>
        <w:rPr>
          <w:lang w:val="en-GB" w:eastAsia="ja-JP" w:bidi="hi-IN"/>
        </w:rPr>
      </w:pPr>
    </w:p>
    <w:p w14:paraId="3F9DB8C1" w14:textId="3B6A74A6" w:rsidR="00E3355E" w:rsidRPr="00E3355E" w:rsidRDefault="00E3355E" w:rsidP="00E3355E">
      <w:pPr>
        <w:overflowPunct w:val="0"/>
        <w:autoSpaceDE w:val="0"/>
        <w:autoSpaceDN w:val="0"/>
        <w:adjustRightInd w:val="0"/>
        <w:jc w:val="both"/>
        <w:textAlignment w:val="baseline"/>
        <w:rPr>
          <w:rFonts w:eastAsia="MS Mincho"/>
          <w:b/>
          <w:i/>
        </w:rPr>
      </w:pPr>
      <w:r w:rsidRPr="00E3355E">
        <w:rPr>
          <w:rFonts w:eastAsia="MS Mincho"/>
          <w:b/>
          <w:i/>
          <w:u w:val="single"/>
        </w:rPr>
        <w:t xml:space="preserve">Proposal </w:t>
      </w:r>
      <w:r>
        <w:rPr>
          <w:rFonts w:eastAsia="MS Mincho"/>
          <w:b/>
          <w:i/>
          <w:u w:val="single"/>
        </w:rPr>
        <w:t>5</w:t>
      </w:r>
      <w:r w:rsidRPr="00E3355E">
        <w:rPr>
          <w:rFonts w:eastAsia="MS Mincho"/>
          <w:b/>
          <w:i/>
        </w:rPr>
        <w:t xml:space="preserve">: For single UL operation in EN-DC with LTE TDD </w:t>
      </w:r>
      <w:proofErr w:type="spellStart"/>
      <w:r w:rsidRPr="00E3355E">
        <w:rPr>
          <w:rFonts w:eastAsia="MS Mincho"/>
          <w:b/>
          <w:i/>
        </w:rPr>
        <w:t>PCell</w:t>
      </w:r>
      <w:proofErr w:type="spellEnd"/>
      <w:r w:rsidRPr="00E3355E">
        <w:rPr>
          <w:rFonts w:eastAsia="MS Mincho"/>
          <w:b/>
          <w:i/>
        </w:rPr>
        <w:t>, where UE operates on only one carrier at a time, and UE is configured with DL-reference UL/DL configuration,</w:t>
      </w:r>
    </w:p>
    <w:p w14:paraId="20C5AAFE" w14:textId="77777777" w:rsidR="00E3355E" w:rsidRPr="00E3355E" w:rsidRDefault="00E3355E" w:rsidP="00E3355E">
      <w:pPr>
        <w:pStyle w:val="ListParagraph"/>
        <w:numPr>
          <w:ilvl w:val="0"/>
          <w:numId w:val="27"/>
        </w:numPr>
        <w:overflowPunct w:val="0"/>
        <w:autoSpaceDE w:val="0"/>
        <w:autoSpaceDN w:val="0"/>
        <w:adjustRightInd w:val="0"/>
        <w:jc w:val="both"/>
        <w:textAlignment w:val="baseline"/>
        <w:rPr>
          <w:rFonts w:eastAsia="MS Mincho"/>
          <w:b/>
          <w:i/>
        </w:rPr>
      </w:pPr>
      <w:r w:rsidRPr="00E3355E">
        <w:rPr>
          <w:rFonts w:eastAsia="MS Mincho"/>
          <w:b/>
          <w:i/>
        </w:rPr>
        <w:t>PUCCH fallback operation is not supported.</w:t>
      </w:r>
    </w:p>
    <w:p w14:paraId="288992DA" w14:textId="40D3873E" w:rsidR="00D34FE1" w:rsidRDefault="00D34FE1" w:rsidP="00D34FE1">
      <w:pPr>
        <w:rPr>
          <w:lang w:eastAsia="ja-JP" w:bidi="hi-IN"/>
        </w:rPr>
      </w:pPr>
    </w:p>
    <w:p w14:paraId="0DF82B65" w14:textId="6A8E7E29" w:rsidR="00D34FE1" w:rsidRDefault="00AB286E" w:rsidP="00D34FE1">
      <w:pPr>
        <w:pStyle w:val="Heading2"/>
      </w:pPr>
      <w:r>
        <w:t xml:space="preserve">Handling of </w:t>
      </w:r>
      <w:r w:rsidR="00533C04">
        <w:t xml:space="preserve">LTE </w:t>
      </w:r>
      <w:r>
        <w:t xml:space="preserve">UL </w:t>
      </w:r>
      <w:r w:rsidR="00D34FE1">
        <w:t>CA</w:t>
      </w:r>
      <w:r w:rsidR="00533C04">
        <w:t xml:space="preserve"> in the MCG</w:t>
      </w:r>
    </w:p>
    <w:p w14:paraId="778ACD6C" w14:textId="017DB4D0" w:rsidR="00533C04" w:rsidRDefault="004044F8" w:rsidP="00533C04">
      <w:pPr>
        <w:jc w:val="both"/>
        <w:rPr>
          <w:lang w:eastAsia="ja-JP" w:bidi="hi-IN"/>
        </w:rPr>
      </w:pPr>
      <w:r>
        <w:rPr>
          <w:lang w:eastAsia="ja-JP" w:bidi="hi-IN"/>
        </w:rPr>
        <w:t>One</w:t>
      </w:r>
      <w:r w:rsidR="006C4C1C">
        <w:rPr>
          <w:lang w:eastAsia="ja-JP" w:bidi="hi-IN"/>
        </w:rPr>
        <w:t xml:space="preserve"> issue</w:t>
      </w:r>
      <w:r>
        <w:rPr>
          <w:lang w:eastAsia="ja-JP" w:bidi="hi-IN"/>
        </w:rPr>
        <w:t xml:space="preserve">, which was discussed by some contributions </w:t>
      </w:r>
      <w:r>
        <w:rPr>
          <w:lang w:eastAsia="ja-JP" w:bidi="hi-IN"/>
        </w:rPr>
        <w:fldChar w:fldCharType="begin"/>
      </w:r>
      <w:r>
        <w:rPr>
          <w:lang w:eastAsia="ja-JP" w:bidi="hi-IN"/>
        </w:rPr>
        <w:instrText xml:space="preserve"> REF _Ref4701051 \n \h </w:instrText>
      </w:r>
      <w:r>
        <w:rPr>
          <w:lang w:eastAsia="ja-JP" w:bidi="hi-IN"/>
        </w:rPr>
      </w:r>
      <w:r>
        <w:rPr>
          <w:lang w:eastAsia="ja-JP" w:bidi="hi-IN"/>
        </w:rPr>
        <w:fldChar w:fldCharType="separate"/>
      </w:r>
      <w:r>
        <w:rPr>
          <w:lang w:eastAsia="ja-JP" w:bidi="hi-IN"/>
        </w:rPr>
        <w:t>[5]</w:t>
      </w:r>
      <w:r>
        <w:rPr>
          <w:lang w:eastAsia="ja-JP" w:bidi="hi-IN"/>
        </w:rPr>
        <w:fldChar w:fldCharType="end"/>
      </w:r>
      <w:r>
        <w:rPr>
          <w:lang w:eastAsia="ja-JP" w:bidi="hi-IN"/>
        </w:rPr>
        <w:fldChar w:fldCharType="begin"/>
      </w:r>
      <w:r>
        <w:rPr>
          <w:lang w:eastAsia="ja-JP" w:bidi="hi-IN"/>
        </w:rPr>
        <w:instrText xml:space="preserve"> REF _Ref4708140 \n \h </w:instrText>
      </w:r>
      <w:r>
        <w:rPr>
          <w:lang w:eastAsia="ja-JP" w:bidi="hi-IN"/>
        </w:rPr>
      </w:r>
      <w:r>
        <w:rPr>
          <w:lang w:eastAsia="ja-JP" w:bidi="hi-IN"/>
        </w:rPr>
        <w:fldChar w:fldCharType="separate"/>
      </w:r>
      <w:r>
        <w:rPr>
          <w:lang w:eastAsia="ja-JP" w:bidi="hi-IN"/>
        </w:rPr>
        <w:t>[6]</w:t>
      </w:r>
      <w:r>
        <w:rPr>
          <w:lang w:eastAsia="ja-JP" w:bidi="hi-IN"/>
        </w:rPr>
        <w:fldChar w:fldCharType="end"/>
      </w:r>
      <w:r>
        <w:rPr>
          <w:lang w:eastAsia="ja-JP" w:bidi="hi-IN"/>
        </w:rPr>
        <w:t xml:space="preserve"> to RAN1 #96, is the possible support of LTE UL CA by UE operating with single Tx switched UL</w:t>
      </w:r>
      <w:r w:rsidR="009332CF">
        <w:rPr>
          <w:lang w:eastAsia="ja-JP" w:bidi="hi-IN"/>
        </w:rPr>
        <w:t xml:space="preserve"> (i.e., the LTE </w:t>
      </w:r>
      <w:proofErr w:type="spellStart"/>
      <w:r w:rsidR="009332CF">
        <w:rPr>
          <w:lang w:eastAsia="ja-JP" w:bidi="hi-IN"/>
        </w:rPr>
        <w:t>PCell</w:t>
      </w:r>
      <w:proofErr w:type="spellEnd"/>
      <w:r w:rsidR="009332CF">
        <w:rPr>
          <w:lang w:eastAsia="ja-JP" w:bidi="hi-IN"/>
        </w:rPr>
        <w:t xml:space="preserve"> and NR </w:t>
      </w:r>
      <w:proofErr w:type="spellStart"/>
      <w:r w:rsidR="009332CF">
        <w:rPr>
          <w:lang w:eastAsia="ja-JP" w:bidi="hi-IN"/>
        </w:rPr>
        <w:t>PScell</w:t>
      </w:r>
      <w:proofErr w:type="spellEnd"/>
      <w:r w:rsidR="009332CF">
        <w:rPr>
          <w:lang w:eastAsia="ja-JP" w:bidi="hi-IN"/>
        </w:rPr>
        <w:t xml:space="preserve"> are in a difficult band combination)</w:t>
      </w:r>
      <w:r>
        <w:rPr>
          <w:lang w:eastAsia="ja-JP" w:bidi="hi-IN"/>
        </w:rPr>
        <w:t xml:space="preserve">. </w:t>
      </w:r>
      <w:r w:rsidR="00F3137D">
        <w:rPr>
          <w:lang w:eastAsia="ja-JP" w:bidi="hi-IN"/>
        </w:rPr>
        <w:t xml:space="preserve">Specifically,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F3137D" w14:paraId="1EEABBDB" w14:textId="77777777" w:rsidTr="00F3137D">
        <w:tc>
          <w:tcPr>
            <w:tcW w:w="9629" w:type="dxa"/>
          </w:tcPr>
          <w:p w14:paraId="2E359215" w14:textId="2C730695" w:rsidR="00F3137D" w:rsidRPr="00F3137D" w:rsidRDefault="00F3137D" w:rsidP="00F3137D">
            <w:pPr>
              <w:spacing w:line="240" w:lineRule="auto"/>
              <w:ind w:left="720" w:hanging="720"/>
              <w:rPr>
                <w:rFonts w:eastAsia="Batang"/>
                <w:i/>
                <w:lang w:eastAsia="x-none"/>
              </w:rPr>
            </w:pPr>
            <w:r w:rsidRPr="00F3137D">
              <w:rPr>
                <w:rFonts w:eastAsia="Batang"/>
                <w:i/>
                <w:highlight w:val="green"/>
                <w:lang w:eastAsia="x-none"/>
              </w:rPr>
              <w:t>Agreement:</w:t>
            </w:r>
            <w:r w:rsidRPr="00F3137D">
              <w:rPr>
                <w:rFonts w:eastAsia="Batang"/>
                <w:lang w:eastAsia="x-none"/>
              </w:rPr>
              <w:t xml:space="preserve"> </w:t>
            </w:r>
          </w:p>
          <w:p w14:paraId="5831FB15" w14:textId="77777777" w:rsidR="00F3137D" w:rsidRPr="00F3137D" w:rsidRDefault="00F3137D" w:rsidP="00F3137D">
            <w:pPr>
              <w:spacing w:line="240" w:lineRule="auto"/>
              <w:ind w:left="720" w:hanging="720"/>
              <w:rPr>
                <w:rFonts w:eastAsia="Batang"/>
                <w:lang w:eastAsia="x-none"/>
              </w:rPr>
            </w:pPr>
            <w:r w:rsidRPr="00F3137D">
              <w:rPr>
                <w:rFonts w:eastAsia="Batang"/>
                <w:lang w:eastAsia="x-none"/>
              </w:rPr>
              <w:t>In Rel-15, Case 1 HARQ timing is supported for the LTE serving cells only for the following cases</w:t>
            </w:r>
          </w:p>
          <w:p w14:paraId="107A2B19" w14:textId="77777777" w:rsidR="00F3137D" w:rsidRPr="00F3137D" w:rsidRDefault="00F3137D" w:rsidP="00F3137D">
            <w:pPr>
              <w:numPr>
                <w:ilvl w:val="0"/>
                <w:numId w:val="32"/>
              </w:numPr>
              <w:spacing w:line="240" w:lineRule="auto"/>
              <w:rPr>
                <w:rFonts w:eastAsia="Batang"/>
                <w:lang w:eastAsia="x-none"/>
              </w:rPr>
            </w:pPr>
            <w:r w:rsidRPr="00F3137D">
              <w:rPr>
                <w:rFonts w:eastAsia="Batang"/>
                <w:lang w:eastAsia="x-none"/>
              </w:rPr>
              <w:t xml:space="preserve">A single FDD cell </w:t>
            </w:r>
          </w:p>
          <w:p w14:paraId="39D42916" w14:textId="77777777" w:rsidR="00F3137D" w:rsidRPr="00F3137D" w:rsidRDefault="00F3137D" w:rsidP="00F3137D">
            <w:pPr>
              <w:numPr>
                <w:ilvl w:val="0"/>
                <w:numId w:val="32"/>
              </w:numPr>
              <w:spacing w:line="240" w:lineRule="auto"/>
              <w:rPr>
                <w:rFonts w:eastAsia="Batang"/>
                <w:lang w:eastAsia="x-none"/>
              </w:rPr>
            </w:pPr>
            <w:r w:rsidRPr="00F3137D">
              <w:rPr>
                <w:rFonts w:eastAsia="Batang"/>
                <w:lang w:eastAsia="x-none"/>
              </w:rPr>
              <w:t xml:space="preserve">DL CA with FDD-FDD CA and FDD-TDD CA, where the LTE </w:t>
            </w:r>
            <w:proofErr w:type="spellStart"/>
            <w:r w:rsidRPr="00F3137D">
              <w:rPr>
                <w:rFonts w:eastAsia="Batang"/>
                <w:lang w:eastAsia="x-none"/>
              </w:rPr>
              <w:t>PCell</w:t>
            </w:r>
            <w:proofErr w:type="spellEnd"/>
            <w:r w:rsidRPr="00F3137D">
              <w:rPr>
                <w:rFonts w:eastAsia="Batang"/>
                <w:lang w:eastAsia="x-none"/>
              </w:rPr>
              <w:t xml:space="preserve"> is FDD and there is only one UL carrier</w:t>
            </w:r>
          </w:p>
          <w:p w14:paraId="1B390404" w14:textId="77777777" w:rsidR="00F3137D" w:rsidRPr="00F3137D" w:rsidRDefault="00F3137D" w:rsidP="00F3137D">
            <w:pPr>
              <w:numPr>
                <w:ilvl w:val="1"/>
                <w:numId w:val="32"/>
              </w:numPr>
              <w:spacing w:line="240" w:lineRule="auto"/>
              <w:rPr>
                <w:rFonts w:eastAsia="Batang"/>
                <w:sz w:val="20"/>
                <w:lang w:eastAsia="x-none"/>
              </w:rPr>
            </w:pPr>
            <w:r w:rsidRPr="00F3137D">
              <w:rPr>
                <w:rFonts w:eastAsia="Batang"/>
                <w:lang w:eastAsia="x-none"/>
              </w:rPr>
              <w:t>The UE is not configured for cross-carrier scheduling</w:t>
            </w:r>
          </w:p>
          <w:p w14:paraId="755BCAD1" w14:textId="1255E7BB" w:rsidR="00F3137D" w:rsidRPr="00F3137D" w:rsidRDefault="00F3137D" w:rsidP="00F3137D">
            <w:pPr>
              <w:rPr>
                <w:i/>
                <w:lang w:eastAsia="x-none"/>
              </w:rPr>
            </w:pPr>
            <w:r w:rsidRPr="00F3137D">
              <w:rPr>
                <w:i/>
                <w:highlight w:val="green"/>
                <w:lang w:eastAsia="x-none"/>
              </w:rPr>
              <w:lastRenderedPageBreak/>
              <w:t>Agreement:</w:t>
            </w:r>
            <w:r w:rsidRPr="00F3137D">
              <w:rPr>
                <w:lang w:eastAsia="x-none"/>
              </w:rPr>
              <w:t xml:space="preserve"> </w:t>
            </w:r>
          </w:p>
          <w:p w14:paraId="5D80AB0F" w14:textId="77777777" w:rsidR="00F3137D" w:rsidRPr="00F3137D" w:rsidRDefault="00F3137D" w:rsidP="00F3137D">
            <w:pPr>
              <w:rPr>
                <w:lang w:eastAsia="x-none"/>
              </w:rPr>
            </w:pPr>
            <w:r w:rsidRPr="00F3137D">
              <w:rPr>
                <w:lang w:eastAsia="zh-CN"/>
              </w:rPr>
              <w:t>F</w:t>
            </w:r>
            <w:r w:rsidRPr="00F3137D">
              <w:rPr>
                <w:lang w:eastAsia="x-none"/>
              </w:rPr>
              <w:t xml:space="preserve">or a UE operating in EN-DC when configured with Case 1 HARQ timing on an FDD </w:t>
            </w:r>
            <w:proofErr w:type="spellStart"/>
            <w:r w:rsidRPr="00F3137D">
              <w:rPr>
                <w:lang w:eastAsia="x-none"/>
              </w:rPr>
              <w:t>PCell</w:t>
            </w:r>
            <w:proofErr w:type="spellEnd"/>
            <w:r w:rsidRPr="00F3137D">
              <w:rPr>
                <w:lang w:eastAsia="x-none"/>
              </w:rPr>
              <w:t>, the following is supported for the LTE serving cells</w:t>
            </w:r>
          </w:p>
          <w:p w14:paraId="2C2F5776" w14:textId="77777777" w:rsidR="00F3137D" w:rsidRPr="00F3137D" w:rsidRDefault="00F3137D" w:rsidP="00F3137D">
            <w:pPr>
              <w:numPr>
                <w:ilvl w:val="0"/>
                <w:numId w:val="34"/>
              </w:numPr>
              <w:spacing w:line="240" w:lineRule="auto"/>
              <w:rPr>
                <w:rFonts w:eastAsia="Batang"/>
                <w:lang w:eastAsia="x-none"/>
              </w:rPr>
            </w:pPr>
            <w:r w:rsidRPr="00F3137D">
              <w:rPr>
                <w:rFonts w:eastAsia="Batang"/>
                <w:lang w:eastAsia="x-none"/>
              </w:rPr>
              <w:t xml:space="preserve">For an FDD </w:t>
            </w:r>
            <w:proofErr w:type="spellStart"/>
            <w:r w:rsidRPr="00F3137D">
              <w:rPr>
                <w:rFonts w:eastAsia="Batang"/>
                <w:lang w:eastAsia="x-none"/>
              </w:rPr>
              <w:t>SCell</w:t>
            </w:r>
            <w:proofErr w:type="spellEnd"/>
            <w:r w:rsidRPr="00F3137D">
              <w:rPr>
                <w:rFonts w:eastAsia="Batang"/>
                <w:lang w:eastAsia="x-none"/>
              </w:rPr>
              <w:t xml:space="preserve">, the same DL HARQ timing as the </w:t>
            </w:r>
            <w:proofErr w:type="spellStart"/>
            <w:r w:rsidRPr="00F3137D">
              <w:rPr>
                <w:rFonts w:eastAsia="Batang"/>
                <w:lang w:eastAsia="x-none"/>
              </w:rPr>
              <w:t>PCell</w:t>
            </w:r>
            <w:proofErr w:type="spellEnd"/>
            <w:r w:rsidRPr="00F3137D">
              <w:rPr>
                <w:rFonts w:eastAsia="Batang"/>
                <w:lang w:eastAsia="x-none"/>
              </w:rPr>
              <w:t xml:space="preserve"> is applied for the FDD </w:t>
            </w:r>
            <w:proofErr w:type="spellStart"/>
            <w:r w:rsidRPr="00F3137D">
              <w:rPr>
                <w:rFonts w:eastAsia="Batang"/>
                <w:lang w:eastAsia="x-none"/>
              </w:rPr>
              <w:t>SCell</w:t>
            </w:r>
            <w:proofErr w:type="spellEnd"/>
            <w:r w:rsidRPr="00F3137D">
              <w:rPr>
                <w:rFonts w:eastAsia="Batang"/>
                <w:lang w:eastAsia="x-none"/>
              </w:rPr>
              <w:t>,</w:t>
            </w:r>
          </w:p>
          <w:p w14:paraId="2F3B0AC2" w14:textId="10297250" w:rsidR="00F3137D" w:rsidRPr="00F3137D" w:rsidRDefault="00F3137D" w:rsidP="00F3137D">
            <w:pPr>
              <w:numPr>
                <w:ilvl w:val="0"/>
                <w:numId w:val="34"/>
              </w:numPr>
              <w:spacing w:line="240" w:lineRule="auto"/>
              <w:rPr>
                <w:rFonts w:eastAsia="Batang"/>
                <w:lang w:eastAsia="x-none"/>
              </w:rPr>
            </w:pPr>
            <w:r w:rsidRPr="00F3137D">
              <w:rPr>
                <w:rFonts w:eastAsia="Batang"/>
                <w:lang w:eastAsia="x-none"/>
              </w:rPr>
              <w:t xml:space="preserve">For a TDD </w:t>
            </w:r>
            <w:proofErr w:type="spellStart"/>
            <w:r w:rsidRPr="00F3137D">
              <w:rPr>
                <w:rFonts w:eastAsia="Batang"/>
                <w:lang w:eastAsia="x-none"/>
              </w:rPr>
              <w:t>SCell</w:t>
            </w:r>
            <w:proofErr w:type="spellEnd"/>
            <w:r w:rsidRPr="00F3137D">
              <w:rPr>
                <w:rFonts w:eastAsia="Batang"/>
                <w:lang w:eastAsia="x-none"/>
              </w:rPr>
              <w:t xml:space="preserve">, the same DL HARQ timing as the </w:t>
            </w:r>
            <w:proofErr w:type="spellStart"/>
            <w:r w:rsidRPr="00F3137D">
              <w:rPr>
                <w:rFonts w:eastAsia="Batang"/>
                <w:lang w:eastAsia="x-none"/>
              </w:rPr>
              <w:t>PCell</w:t>
            </w:r>
            <w:proofErr w:type="spellEnd"/>
            <w:r w:rsidRPr="00F3137D">
              <w:rPr>
                <w:rFonts w:eastAsia="Batang"/>
                <w:lang w:eastAsia="x-none"/>
              </w:rPr>
              <w:t xml:space="preserve"> is applied restricted to the set of DL/special subframes on the TDD </w:t>
            </w:r>
            <w:proofErr w:type="spellStart"/>
            <w:r w:rsidRPr="00F3137D">
              <w:rPr>
                <w:rFonts w:eastAsia="Batang"/>
                <w:lang w:eastAsia="x-none"/>
              </w:rPr>
              <w:t>SCell</w:t>
            </w:r>
            <w:proofErr w:type="spellEnd"/>
          </w:p>
          <w:p w14:paraId="6AA6DFF5" w14:textId="219BAD09" w:rsidR="00F3137D" w:rsidRPr="00F3137D" w:rsidRDefault="00F3137D" w:rsidP="00F3137D">
            <w:pPr>
              <w:numPr>
                <w:ilvl w:val="0"/>
                <w:numId w:val="34"/>
              </w:numPr>
              <w:spacing w:line="240" w:lineRule="auto"/>
              <w:rPr>
                <w:i/>
                <w:lang w:eastAsia="x-none"/>
              </w:rPr>
            </w:pPr>
            <w:r w:rsidRPr="00F3137D">
              <w:rPr>
                <w:rFonts w:eastAsia="Batang"/>
                <w:lang w:eastAsia="x-none"/>
              </w:rPr>
              <w:t>The UL HARQ</w:t>
            </w:r>
            <w:r w:rsidRPr="00F3137D">
              <w:rPr>
                <w:lang w:eastAsia="x-none"/>
              </w:rPr>
              <w:t xml:space="preserve"> timing for the FDD </w:t>
            </w:r>
            <w:proofErr w:type="spellStart"/>
            <w:r w:rsidRPr="00F3137D">
              <w:rPr>
                <w:lang w:eastAsia="x-none"/>
              </w:rPr>
              <w:t>PCell</w:t>
            </w:r>
            <w:proofErr w:type="spellEnd"/>
            <w:r w:rsidRPr="00F3137D">
              <w:rPr>
                <w:lang w:eastAsia="x-none"/>
              </w:rPr>
              <w:t xml:space="preserve"> is the same for the CA and non-CA cases</w:t>
            </w:r>
          </w:p>
        </w:tc>
      </w:tr>
    </w:tbl>
    <w:p w14:paraId="0AAECEB0" w14:textId="77777777" w:rsidR="00F3137D" w:rsidRPr="00533C04" w:rsidRDefault="00F3137D" w:rsidP="00533C04">
      <w:pPr>
        <w:jc w:val="both"/>
        <w:rPr>
          <w:lang w:eastAsia="ja-JP" w:bidi="hi-IN"/>
        </w:rPr>
      </w:pPr>
    </w:p>
    <w:p w14:paraId="0B95EA5E" w14:textId="77777777" w:rsidR="00D34FE1" w:rsidRDefault="00D34FE1" w:rsidP="0074779C">
      <w:pPr>
        <w:jc w:val="both"/>
        <w:rPr>
          <w:sz w:val="22"/>
        </w:rPr>
      </w:pPr>
    </w:p>
    <w:p w14:paraId="0F8BC52C" w14:textId="4BF82B8E" w:rsidR="00B84F50" w:rsidRPr="009332CF" w:rsidRDefault="00C43C9C" w:rsidP="0074779C">
      <w:pPr>
        <w:jc w:val="both"/>
      </w:pPr>
      <w:r w:rsidRPr="009332CF">
        <w:t>For the cases where LTE UL CA is feasible or can be supported, there would be the following two scenarios:</w:t>
      </w:r>
    </w:p>
    <w:p w14:paraId="0AABC081" w14:textId="727584A6" w:rsidR="00C43C9C" w:rsidRPr="009332CF" w:rsidRDefault="00C43C9C" w:rsidP="00C43C9C">
      <w:pPr>
        <w:pStyle w:val="ListParagraph"/>
        <w:numPr>
          <w:ilvl w:val="0"/>
          <w:numId w:val="35"/>
        </w:numPr>
        <w:jc w:val="both"/>
      </w:pPr>
      <w:r w:rsidRPr="009332CF">
        <w:t xml:space="preserve">The LTE </w:t>
      </w:r>
      <w:proofErr w:type="spellStart"/>
      <w:r w:rsidR="009332CF" w:rsidRPr="009332CF">
        <w:t>SC</w:t>
      </w:r>
      <w:r w:rsidRPr="009332CF">
        <w:t>ell</w:t>
      </w:r>
      <w:r w:rsidR="00AB79BB">
        <w:t>’s</w:t>
      </w:r>
      <w:proofErr w:type="spellEnd"/>
      <w:r w:rsidRPr="009332CF">
        <w:t xml:space="preserve"> </w:t>
      </w:r>
      <w:r w:rsidR="00AB79BB">
        <w:t xml:space="preserve">UL </w:t>
      </w:r>
      <w:r w:rsidRPr="009332CF">
        <w:t xml:space="preserve">is in the same band as the LTE </w:t>
      </w:r>
      <w:proofErr w:type="spellStart"/>
      <w:r w:rsidRPr="009332CF">
        <w:t>PCell</w:t>
      </w:r>
      <w:proofErr w:type="spellEnd"/>
      <w:r w:rsidRPr="009332CF">
        <w:t xml:space="preserve"> (i.e. intra-band LTE UL CA). In this case, the LTE </w:t>
      </w:r>
      <w:proofErr w:type="spellStart"/>
      <w:r w:rsidRPr="009332CF">
        <w:t>SCell</w:t>
      </w:r>
      <w:r w:rsidR="00AB79BB">
        <w:t>’s</w:t>
      </w:r>
      <w:proofErr w:type="spellEnd"/>
      <w:r w:rsidR="00AB79BB">
        <w:t xml:space="preserve"> UL</w:t>
      </w:r>
      <w:r w:rsidRPr="009332CF">
        <w:t xml:space="preserve"> is also part of the same “difficult band combination”, and therefore it is desirable that the UL subframes are aligned between the LTE </w:t>
      </w:r>
      <w:proofErr w:type="spellStart"/>
      <w:r w:rsidRPr="009332CF">
        <w:t>PCell</w:t>
      </w:r>
      <w:proofErr w:type="spellEnd"/>
      <w:r w:rsidRPr="009332CF">
        <w:t xml:space="preserve"> and LTE </w:t>
      </w:r>
      <w:proofErr w:type="spellStart"/>
      <w:r w:rsidRPr="009332CF">
        <w:t>SCell</w:t>
      </w:r>
      <w:proofErr w:type="spellEnd"/>
      <w:r w:rsidRPr="009332CF">
        <w:t>, and they also follow the same UL HARQ timing.</w:t>
      </w:r>
    </w:p>
    <w:p w14:paraId="1E10FC8D" w14:textId="55E5185B" w:rsidR="009332CF" w:rsidRPr="009332CF" w:rsidRDefault="009332CF" w:rsidP="00C43C9C">
      <w:pPr>
        <w:pStyle w:val="ListParagraph"/>
        <w:numPr>
          <w:ilvl w:val="0"/>
          <w:numId w:val="35"/>
        </w:numPr>
        <w:jc w:val="both"/>
      </w:pPr>
      <w:r w:rsidRPr="009332CF">
        <w:t xml:space="preserve">The LTE </w:t>
      </w:r>
      <w:proofErr w:type="spellStart"/>
      <w:r w:rsidRPr="009332CF">
        <w:t>SCell</w:t>
      </w:r>
      <w:r w:rsidR="00AB79BB">
        <w:t>’s</w:t>
      </w:r>
      <w:proofErr w:type="spellEnd"/>
      <w:r w:rsidR="00AB79BB">
        <w:t xml:space="preserve"> UL</w:t>
      </w:r>
      <w:r w:rsidRPr="009332CF">
        <w:t xml:space="preserve"> is in a different band as the LTE </w:t>
      </w:r>
      <w:proofErr w:type="spellStart"/>
      <w:r w:rsidRPr="009332CF">
        <w:t>PCell</w:t>
      </w:r>
      <w:proofErr w:type="spellEnd"/>
      <w:r w:rsidRPr="009332CF">
        <w:t xml:space="preserve"> (i.e. inter-band LTE UL CA)</w:t>
      </w:r>
    </w:p>
    <w:p w14:paraId="2C32792B" w14:textId="417068AB" w:rsidR="009332CF" w:rsidRDefault="009332CF" w:rsidP="009332CF">
      <w:pPr>
        <w:pStyle w:val="ListParagraph"/>
        <w:numPr>
          <w:ilvl w:val="1"/>
          <w:numId w:val="35"/>
        </w:numPr>
        <w:jc w:val="both"/>
      </w:pPr>
      <w:r w:rsidRPr="009332CF">
        <w:t xml:space="preserve">If the LTE </w:t>
      </w:r>
      <w:proofErr w:type="spellStart"/>
      <w:r w:rsidRPr="009332CF">
        <w:t>SCell</w:t>
      </w:r>
      <w:proofErr w:type="spellEnd"/>
      <w:r w:rsidRPr="009332CF">
        <w:t xml:space="preserve"> </w:t>
      </w:r>
      <w:r w:rsidR="0033090C">
        <w:t xml:space="preserve">is not in a difficult band combination with NR, then obviously all UL subframes in the LTE </w:t>
      </w:r>
      <w:proofErr w:type="spellStart"/>
      <w:r w:rsidR="0033090C">
        <w:t>SCell</w:t>
      </w:r>
      <w:proofErr w:type="spellEnd"/>
      <w:r w:rsidR="0033090C">
        <w:t xml:space="preserve"> can be used</w:t>
      </w:r>
    </w:p>
    <w:p w14:paraId="106C5179" w14:textId="02F01068" w:rsidR="0033090C" w:rsidRDefault="0033090C" w:rsidP="009332CF">
      <w:pPr>
        <w:pStyle w:val="ListParagraph"/>
        <w:numPr>
          <w:ilvl w:val="1"/>
          <w:numId w:val="35"/>
        </w:numPr>
        <w:jc w:val="both"/>
      </w:pPr>
      <w:r>
        <w:t xml:space="preserve">If the LTE </w:t>
      </w:r>
      <w:proofErr w:type="spellStart"/>
      <w:r>
        <w:t>SCell</w:t>
      </w:r>
      <w:proofErr w:type="spellEnd"/>
      <w:r>
        <w:t xml:space="preserve"> is also in a difficult band combination with NR, then </w:t>
      </w:r>
      <w:r w:rsidR="00E73E28">
        <w:t xml:space="preserve">the handling could be more complicated and potentially require different handling depending on whether LTE </w:t>
      </w:r>
      <w:proofErr w:type="spellStart"/>
      <w:r w:rsidR="00E73E28">
        <w:t>SCell</w:t>
      </w:r>
      <w:proofErr w:type="spellEnd"/>
      <w:r w:rsidR="00E73E28">
        <w:t xml:space="preserve"> and NR </w:t>
      </w:r>
      <w:proofErr w:type="spellStart"/>
      <w:r w:rsidR="00E73E28">
        <w:t>PSCell</w:t>
      </w:r>
      <w:proofErr w:type="spellEnd"/>
      <w:r w:rsidR="00E73E28">
        <w:t xml:space="preserve"> are in TDD or FDD band, respectively</w:t>
      </w:r>
      <w:r>
        <w:t>.</w:t>
      </w:r>
      <w:r w:rsidR="00E73E28">
        <w:t xml:space="preserve"> Therefore, it is desirable to avoid such band combination in real deployment, unless there is </w:t>
      </w:r>
      <w:r w:rsidR="00FD7977">
        <w:t>clear market need, where the handling should be evaluated case by case.</w:t>
      </w:r>
    </w:p>
    <w:p w14:paraId="4EB20985" w14:textId="14FC5332" w:rsidR="00935790" w:rsidRDefault="00935790" w:rsidP="00935790">
      <w:pPr>
        <w:jc w:val="both"/>
      </w:pPr>
    </w:p>
    <w:p w14:paraId="2F1064A1" w14:textId="2AED2373" w:rsidR="00935790" w:rsidRPr="007844AA" w:rsidRDefault="00935790" w:rsidP="00935790">
      <w:pPr>
        <w:jc w:val="both"/>
        <w:rPr>
          <w:b/>
          <w:i/>
        </w:rPr>
      </w:pPr>
      <w:r w:rsidRPr="007844AA">
        <w:rPr>
          <w:b/>
          <w:i/>
          <w:u w:val="single"/>
        </w:rPr>
        <w:t>Proposal 6</w:t>
      </w:r>
      <w:r w:rsidRPr="007844AA">
        <w:rPr>
          <w:b/>
          <w:i/>
        </w:rPr>
        <w:t xml:space="preserve">: In case LTE UL CA is supportable by the UE operating </w:t>
      </w:r>
      <w:r w:rsidR="007844AA" w:rsidRPr="007844AA">
        <w:rPr>
          <w:b/>
          <w:i/>
        </w:rPr>
        <w:t>with single Tx switched UL in EN-DC, the following can be supported:</w:t>
      </w:r>
    </w:p>
    <w:p w14:paraId="6675BED4" w14:textId="5E7764CC" w:rsidR="007844AA" w:rsidRPr="007844AA" w:rsidRDefault="007844AA" w:rsidP="007844AA">
      <w:pPr>
        <w:pStyle w:val="ListParagraph"/>
        <w:numPr>
          <w:ilvl w:val="0"/>
          <w:numId w:val="36"/>
        </w:numPr>
        <w:jc w:val="both"/>
        <w:rPr>
          <w:b/>
          <w:i/>
        </w:rPr>
      </w:pPr>
      <w:r w:rsidRPr="007844AA">
        <w:rPr>
          <w:b/>
          <w:i/>
        </w:rPr>
        <w:t xml:space="preserve">LTE </w:t>
      </w:r>
      <w:proofErr w:type="spellStart"/>
      <w:r w:rsidRPr="007844AA">
        <w:rPr>
          <w:b/>
          <w:i/>
        </w:rPr>
        <w:t>SCell’s</w:t>
      </w:r>
      <w:proofErr w:type="spellEnd"/>
      <w:r w:rsidRPr="007844AA">
        <w:rPr>
          <w:b/>
          <w:i/>
        </w:rPr>
        <w:t xml:space="preserve"> UL is in the same band as the LTE </w:t>
      </w:r>
      <w:proofErr w:type="spellStart"/>
      <w:r w:rsidRPr="007844AA">
        <w:rPr>
          <w:b/>
          <w:i/>
        </w:rPr>
        <w:t>PCell</w:t>
      </w:r>
      <w:proofErr w:type="spellEnd"/>
      <w:r w:rsidRPr="007844AA">
        <w:rPr>
          <w:b/>
          <w:i/>
        </w:rPr>
        <w:t xml:space="preserve">: the UL subframes are aligned between the LTE </w:t>
      </w:r>
      <w:proofErr w:type="spellStart"/>
      <w:r w:rsidRPr="007844AA">
        <w:rPr>
          <w:b/>
          <w:i/>
        </w:rPr>
        <w:t>PCell</w:t>
      </w:r>
      <w:proofErr w:type="spellEnd"/>
      <w:r w:rsidRPr="007844AA">
        <w:rPr>
          <w:b/>
          <w:i/>
        </w:rPr>
        <w:t xml:space="preserve"> and LTE </w:t>
      </w:r>
      <w:proofErr w:type="spellStart"/>
      <w:r w:rsidRPr="007844AA">
        <w:rPr>
          <w:b/>
          <w:i/>
        </w:rPr>
        <w:t>SCell</w:t>
      </w:r>
      <w:proofErr w:type="spellEnd"/>
      <w:r w:rsidRPr="007844AA">
        <w:rPr>
          <w:b/>
          <w:i/>
        </w:rPr>
        <w:t>, and they follow the same UL HARQ timing.</w:t>
      </w:r>
    </w:p>
    <w:p w14:paraId="2562BEAD" w14:textId="513972CD" w:rsidR="007844AA" w:rsidRDefault="007844AA" w:rsidP="007844AA">
      <w:pPr>
        <w:pStyle w:val="ListParagraph"/>
        <w:numPr>
          <w:ilvl w:val="0"/>
          <w:numId w:val="36"/>
        </w:numPr>
        <w:jc w:val="both"/>
      </w:pPr>
      <w:r w:rsidRPr="007844AA">
        <w:rPr>
          <w:b/>
          <w:i/>
        </w:rPr>
        <w:t xml:space="preserve">LTE </w:t>
      </w:r>
      <w:proofErr w:type="spellStart"/>
      <w:r w:rsidRPr="007844AA">
        <w:rPr>
          <w:b/>
          <w:i/>
        </w:rPr>
        <w:t>SCell’s</w:t>
      </w:r>
      <w:proofErr w:type="spellEnd"/>
      <w:r w:rsidRPr="007844AA">
        <w:rPr>
          <w:b/>
          <w:i/>
        </w:rPr>
        <w:t xml:space="preserve"> UL is in a different band as the LTE </w:t>
      </w:r>
      <w:proofErr w:type="spellStart"/>
      <w:r w:rsidRPr="007844AA">
        <w:rPr>
          <w:b/>
          <w:i/>
        </w:rPr>
        <w:t>PCell</w:t>
      </w:r>
      <w:proofErr w:type="spellEnd"/>
      <w:r w:rsidRPr="007844AA">
        <w:rPr>
          <w:b/>
          <w:i/>
        </w:rPr>
        <w:t xml:space="preserve">, but not in a difficult band combination with NR where single Tx is allowed: all UL subframes in the LTE </w:t>
      </w:r>
      <w:proofErr w:type="spellStart"/>
      <w:r w:rsidRPr="007844AA">
        <w:rPr>
          <w:b/>
          <w:i/>
        </w:rPr>
        <w:t>SCell</w:t>
      </w:r>
      <w:proofErr w:type="spellEnd"/>
      <w:r w:rsidRPr="007844AA">
        <w:rPr>
          <w:b/>
          <w:i/>
        </w:rPr>
        <w:t xml:space="preserve"> can be used.</w:t>
      </w:r>
    </w:p>
    <w:p w14:paraId="23F6144A" w14:textId="77777777" w:rsidR="007844AA" w:rsidRPr="009332CF" w:rsidRDefault="007844AA" w:rsidP="007844AA">
      <w:pPr>
        <w:jc w:val="both"/>
      </w:pPr>
    </w:p>
    <w:p w14:paraId="582659F1" w14:textId="3034C969" w:rsidR="00633C58" w:rsidRDefault="00633C58" w:rsidP="00633C58">
      <w:pPr>
        <w:pStyle w:val="Heading1"/>
      </w:pPr>
      <w:r>
        <w:t>Summary</w:t>
      </w:r>
    </w:p>
    <w:p w14:paraId="147AE064" w14:textId="555C49FA" w:rsidR="004D69EF" w:rsidRDefault="007844AA" w:rsidP="004D69EF">
      <w:pPr>
        <w:overflowPunct w:val="0"/>
        <w:autoSpaceDE w:val="0"/>
        <w:autoSpaceDN w:val="0"/>
        <w:adjustRightInd w:val="0"/>
        <w:jc w:val="both"/>
        <w:textAlignment w:val="baseline"/>
        <w:rPr>
          <w:rFonts w:eastAsia="MS Mincho"/>
          <w:sz w:val="22"/>
          <w:szCs w:val="22"/>
          <w:lang w:eastAsia="ja-JP"/>
        </w:rPr>
      </w:pPr>
      <w:r>
        <w:rPr>
          <w:rFonts w:eastAsia="MS Mincho"/>
          <w:sz w:val="22"/>
          <w:szCs w:val="22"/>
          <w:lang w:eastAsia="ja-JP"/>
        </w:rPr>
        <w:t xml:space="preserve">In this contribution, we discuss some of the remaining issues </w:t>
      </w:r>
      <w:r w:rsidR="00A33CFD">
        <w:rPr>
          <w:rFonts w:eastAsia="MS Mincho"/>
          <w:sz w:val="22"/>
          <w:szCs w:val="22"/>
          <w:lang w:eastAsia="ja-JP"/>
        </w:rPr>
        <w:t>from the latest agreem</w:t>
      </w:r>
      <w:r w:rsidR="003004ED">
        <w:rPr>
          <w:rFonts w:eastAsia="MS Mincho"/>
          <w:sz w:val="22"/>
          <w:szCs w:val="22"/>
          <w:lang w:eastAsia="ja-JP"/>
        </w:rPr>
        <w:t>ents on single Tx switched UL</w:t>
      </w:r>
      <w:r w:rsidR="00E12172">
        <w:rPr>
          <w:rFonts w:eastAsia="MS Mincho"/>
          <w:sz w:val="22"/>
          <w:szCs w:val="22"/>
          <w:lang w:eastAsia="ja-JP"/>
        </w:rPr>
        <w:t>. We have the following the proposals:</w:t>
      </w:r>
    </w:p>
    <w:p w14:paraId="508EDE47" w14:textId="0E7E92FB" w:rsidR="00E12172" w:rsidRDefault="00E12172" w:rsidP="004D69EF">
      <w:pPr>
        <w:overflowPunct w:val="0"/>
        <w:autoSpaceDE w:val="0"/>
        <w:autoSpaceDN w:val="0"/>
        <w:adjustRightInd w:val="0"/>
        <w:jc w:val="both"/>
        <w:textAlignment w:val="baseline"/>
        <w:rPr>
          <w:rFonts w:eastAsia="MS Mincho"/>
          <w:b/>
          <w:i/>
          <w:sz w:val="22"/>
          <w:szCs w:val="22"/>
        </w:rPr>
      </w:pPr>
    </w:p>
    <w:p w14:paraId="34BA1F9A" w14:textId="77777777" w:rsidR="00E12172" w:rsidRPr="00A51701" w:rsidRDefault="00E12172" w:rsidP="00E12172">
      <w:pPr>
        <w:overflowPunct w:val="0"/>
        <w:autoSpaceDE w:val="0"/>
        <w:autoSpaceDN w:val="0"/>
        <w:adjustRightInd w:val="0"/>
        <w:jc w:val="both"/>
        <w:textAlignment w:val="baseline"/>
        <w:rPr>
          <w:rFonts w:eastAsia="MS Mincho"/>
          <w:b/>
          <w:i/>
        </w:rPr>
      </w:pPr>
      <w:r w:rsidRPr="00A51701">
        <w:rPr>
          <w:rFonts w:eastAsia="MS Mincho"/>
          <w:b/>
          <w:i/>
          <w:u w:val="single"/>
        </w:rPr>
        <w:t>Proposal 1</w:t>
      </w:r>
      <w:r w:rsidRPr="00A51701">
        <w:rPr>
          <w:rFonts w:eastAsia="MS Mincho"/>
          <w:b/>
          <w:i/>
        </w:rPr>
        <w:t xml:space="preserve">: For DL HARQ timing corresponding to the DL-reference UL/DL configuration used in single Tx in EN-DC with TDD </w:t>
      </w:r>
      <w:proofErr w:type="spellStart"/>
      <w:r w:rsidRPr="00A51701">
        <w:rPr>
          <w:rFonts w:eastAsia="MS Mincho"/>
          <w:b/>
          <w:i/>
        </w:rPr>
        <w:t>Pcell</w:t>
      </w:r>
      <w:proofErr w:type="spellEnd"/>
      <w:r w:rsidRPr="00A51701">
        <w:rPr>
          <w:rFonts w:eastAsia="MS Mincho"/>
          <w:b/>
          <w:i/>
        </w:rPr>
        <w:t>, RAN1 to further clarify/down-select among:</w:t>
      </w:r>
    </w:p>
    <w:p w14:paraId="635B33C8" w14:textId="77777777" w:rsidR="00E12172" w:rsidRPr="00A51701" w:rsidRDefault="00E12172" w:rsidP="00E12172">
      <w:pPr>
        <w:numPr>
          <w:ilvl w:val="0"/>
          <w:numId w:val="20"/>
        </w:numPr>
        <w:overflowPunct w:val="0"/>
        <w:autoSpaceDE w:val="0"/>
        <w:autoSpaceDN w:val="0"/>
        <w:adjustRightInd w:val="0"/>
        <w:jc w:val="both"/>
        <w:textAlignment w:val="baseline"/>
        <w:rPr>
          <w:rFonts w:eastAsia="MS Mincho"/>
          <w:b/>
          <w:i/>
        </w:rPr>
      </w:pPr>
      <w:r w:rsidRPr="00A51701">
        <w:rPr>
          <w:rFonts w:eastAsia="MS Mincho"/>
          <w:b/>
          <w:i/>
        </w:rPr>
        <w:t xml:space="preserve">Option 1: use the PDSCH ACK timeline for LTE FDD-TDD CA with LTE TDD </w:t>
      </w:r>
      <w:proofErr w:type="spellStart"/>
      <w:r w:rsidRPr="00A51701">
        <w:rPr>
          <w:rFonts w:eastAsia="MS Mincho"/>
          <w:b/>
          <w:i/>
        </w:rPr>
        <w:t>PCell</w:t>
      </w:r>
      <w:proofErr w:type="spellEnd"/>
      <w:r w:rsidRPr="00A51701">
        <w:rPr>
          <w:rFonts w:eastAsia="MS Mincho"/>
          <w:b/>
          <w:i/>
        </w:rPr>
        <w:t xml:space="preserve"> (i.e. Table 10.1.3A-1 in 36.213)</w:t>
      </w:r>
    </w:p>
    <w:p w14:paraId="28D955B7" w14:textId="3CDE5B85" w:rsidR="00E12172" w:rsidRDefault="00E12172" w:rsidP="00E12172">
      <w:pPr>
        <w:overflowPunct w:val="0"/>
        <w:autoSpaceDE w:val="0"/>
        <w:autoSpaceDN w:val="0"/>
        <w:adjustRightInd w:val="0"/>
        <w:jc w:val="both"/>
        <w:textAlignment w:val="baseline"/>
        <w:rPr>
          <w:rFonts w:eastAsia="MS Mincho"/>
          <w:b/>
          <w:i/>
          <w:sz w:val="22"/>
          <w:szCs w:val="22"/>
        </w:rPr>
      </w:pPr>
      <w:r w:rsidRPr="00A51701">
        <w:rPr>
          <w:rFonts w:eastAsia="MS Mincho"/>
          <w:b/>
          <w:i/>
        </w:rPr>
        <w:t xml:space="preserve">Option 2: use the PDSCH ACK timeline for </w:t>
      </w:r>
      <w:proofErr w:type="spellStart"/>
      <w:r w:rsidRPr="00A51701">
        <w:rPr>
          <w:rFonts w:eastAsia="MS Mincho"/>
          <w:b/>
          <w:i/>
        </w:rPr>
        <w:t>eIMTA</w:t>
      </w:r>
      <w:proofErr w:type="spellEnd"/>
      <w:r w:rsidRPr="00A51701">
        <w:rPr>
          <w:rFonts w:eastAsia="MS Mincho"/>
          <w:b/>
          <w:i/>
        </w:rPr>
        <w:t xml:space="preserve"> (i.e., Table 10.1.3.1-1 in 36.213)</w:t>
      </w:r>
    </w:p>
    <w:p w14:paraId="4970A4FE" w14:textId="52342F58" w:rsidR="00E12172" w:rsidRDefault="00E12172" w:rsidP="004D69EF">
      <w:pPr>
        <w:overflowPunct w:val="0"/>
        <w:autoSpaceDE w:val="0"/>
        <w:autoSpaceDN w:val="0"/>
        <w:adjustRightInd w:val="0"/>
        <w:jc w:val="both"/>
        <w:textAlignment w:val="baseline"/>
        <w:rPr>
          <w:rFonts w:eastAsia="MS Mincho"/>
          <w:b/>
          <w:i/>
          <w:sz w:val="22"/>
          <w:szCs w:val="22"/>
        </w:rPr>
      </w:pPr>
    </w:p>
    <w:p w14:paraId="3709220E" w14:textId="77E94D83" w:rsidR="00E12172" w:rsidRDefault="00E12172" w:rsidP="004D69EF">
      <w:pPr>
        <w:overflowPunct w:val="0"/>
        <w:autoSpaceDE w:val="0"/>
        <w:autoSpaceDN w:val="0"/>
        <w:adjustRightInd w:val="0"/>
        <w:jc w:val="both"/>
        <w:textAlignment w:val="baseline"/>
      </w:pPr>
      <w:r w:rsidRPr="003B60B0">
        <w:rPr>
          <w:b/>
          <w:i/>
          <w:u w:val="single"/>
        </w:rPr>
        <w:t>Proposal 2</w:t>
      </w:r>
      <w:r w:rsidRPr="003B60B0">
        <w:rPr>
          <w:b/>
          <w:i/>
        </w:rPr>
        <w:t xml:space="preserve">: When UE is configured with DL-reference config on the LTE </w:t>
      </w:r>
      <w:proofErr w:type="spellStart"/>
      <w:r w:rsidRPr="003B60B0">
        <w:rPr>
          <w:b/>
          <w:i/>
        </w:rPr>
        <w:t>PCell</w:t>
      </w:r>
      <w:proofErr w:type="spellEnd"/>
      <w:r w:rsidRPr="003B60B0">
        <w:rPr>
          <w:b/>
          <w:i/>
        </w:rPr>
        <w:t xml:space="preserve"> to support single Tx switched UL in EN-DC with LTE TDD </w:t>
      </w:r>
      <w:proofErr w:type="spellStart"/>
      <w:r w:rsidRPr="003B60B0">
        <w:rPr>
          <w:b/>
          <w:i/>
        </w:rPr>
        <w:t>PCell</w:t>
      </w:r>
      <w:proofErr w:type="spellEnd"/>
      <w:r w:rsidRPr="003B60B0">
        <w:rPr>
          <w:b/>
          <w:i/>
        </w:rPr>
        <w:t xml:space="preserve">, the LTE </w:t>
      </w:r>
      <w:proofErr w:type="spellStart"/>
      <w:r w:rsidRPr="003B60B0">
        <w:rPr>
          <w:b/>
          <w:i/>
        </w:rPr>
        <w:t>PCell’s</w:t>
      </w:r>
      <w:proofErr w:type="spellEnd"/>
      <w:r w:rsidRPr="003B60B0">
        <w:rPr>
          <w:b/>
          <w:i/>
        </w:rPr>
        <w:t xml:space="preserve"> TDD pattern (as configured in SIB1) should not include TDD pattern 0 or 6</w:t>
      </w:r>
      <w:r>
        <w:t>.</w:t>
      </w:r>
    </w:p>
    <w:p w14:paraId="4C4F9B51" w14:textId="25064EAA" w:rsidR="00E12172" w:rsidRDefault="00E12172" w:rsidP="004D69EF">
      <w:pPr>
        <w:overflowPunct w:val="0"/>
        <w:autoSpaceDE w:val="0"/>
        <w:autoSpaceDN w:val="0"/>
        <w:adjustRightInd w:val="0"/>
        <w:jc w:val="both"/>
        <w:textAlignment w:val="baseline"/>
        <w:rPr>
          <w:rFonts w:eastAsia="MS Mincho"/>
          <w:b/>
          <w:i/>
          <w:sz w:val="22"/>
          <w:szCs w:val="22"/>
        </w:rPr>
      </w:pPr>
    </w:p>
    <w:p w14:paraId="119DDEC5" w14:textId="77777777" w:rsidR="00E12172" w:rsidRDefault="00E12172" w:rsidP="00E12172">
      <w:pPr>
        <w:jc w:val="both"/>
        <w:rPr>
          <w:b/>
          <w:i/>
          <w:lang w:eastAsia="ja-JP" w:bidi="hi-IN"/>
        </w:rPr>
      </w:pPr>
      <w:r w:rsidRPr="004F09EF">
        <w:rPr>
          <w:b/>
          <w:i/>
          <w:u w:val="single"/>
          <w:lang w:eastAsia="ja-JP" w:bidi="hi-IN"/>
        </w:rPr>
        <w:lastRenderedPageBreak/>
        <w:t>Proposal 3</w:t>
      </w:r>
      <w:r w:rsidRPr="004F09EF">
        <w:rPr>
          <w:b/>
          <w:i/>
          <w:lang w:eastAsia="ja-JP" w:bidi="hi-IN"/>
        </w:rPr>
        <w:t>:</w:t>
      </w:r>
      <w:r>
        <w:rPr>
          <w:lang w:eastAsia="ja-JP" w:bidi="hi-IN"/>
        </w:rPr>
        <w:t xml:space="preserve"> </w:t>
      </w:r>
      <w:r w:rsidRPr="004F09EF">
        <w:rPr>
          <w:b/>
          <w:i/>
          <w:lang w:eastAsia="ja-JP" w:bidi="hi-IN"/>
        </w:rPr>
        <w:t xml:space="preserve">When UE is configured with DL-reference config on the LTE </w:t>
      </w:r>
      <w:proofErr w:type="spellStart"/>
      <w:r w:rsidRPr="004F09EF">
        <w:rPr>
          <w:b/>
          <w:i/>
          <w:lang w:eastAsia="ja-JP" w:bidi="hi-IN"/>
        </w:rPr>
        <w:t>PCell</w:t>
      </w:r>
      <w:proofErr w:type="spellEnd"/>
      <w:r w:rsidRPr="004F09EF">
        <w:rPr>
          <w:b/>
          <w:i/>
          <w:lang w:eastAsia="ja-JP" w:bidi="hi-IN"/>
        </w:rPr>
        <w:t xml:space="preserve"> to support single Tx switched UL in EN-D</w:t>
      </w:r>
      <w:r>
        <w:rPr>
          <w:b/>
          <w:i/>
          <w:lang w:eastAsia="ja-JP" w:bidi="hi-IN"/>
        </w:rPr>
        <w:t xml:space="preserve">C, but scheduled with overlapping transmissions on MCG and SCG, the UE behavior is not specified at least for type 2 UE. </w:t>
      </w:r>
    </w:p>
    <w:p w14:paraId="7E049A3C" w14:textId="4393DFE4" w:rsidR="00E12172" w:rsidRDefault="00E12172" w:rsidP="00E12172">
      <w:pPr>
        <w:overflowPunct w:val="0"/>
        <w:autoSpaceDE w:val="0"/>
        <w:autoSpaceDN w:val="0"/>
        <w:adjustRightInd w:val="0"/>
        <w:jc w:val="both"/>
        <w:textAlignment w:val="baseline"/>
        <w:rPr>
          <w:b/>
          <w:i/>
        </w:rPr>
      </w:pPr>
      <w:r w:rsidRPr="004F09EF">
        <w:rPr>
          <w:b/>
          <w:i/>
        </w:rPr>
        <w:t>RAN1 to further decide whether LTE should always be prioritized for type 1 UE in this case.</w:t>
      </w:r>
    </w:p>
    <w:p w14:paraId="1B0117A1" w14:textId="13F44140" w:rsidR="00E12172" w:rsidRDefault="00E12172" w:rsidP="00E12172">
      <w:pPr>
        <w:overflowPunct w:val="0"/>
        <w:autoSpaceDE w:val="0"/>
        <w:autoSpaceDN w:val="0"/>
        <w:adjustRightInd w:val="0"/>
        <w:jc w:val="both"/>
        <w:textAlignment w:val="baseline"/>
        <w:rPr>
          <w:rFonts w:eastAsia="MS Mincho"/>
          <w:b/>
          <w:i/>
          <w:sz w:val="22"/>
          <w:szCs w:val="22"/>
        </w:rPr>
      </w:pPr>
    </w:p>
    <w:p w14:paraId="3F9FB521" w14:textId="0EF15401" w:rsidR="00E12172" w:rsidRDefault="00E12172" w:rsidP="00E12172">
      <w:pPr>
        <w:rPr>
          <w:b/>
          <w:i/>
          <w:lang w:eastAsia="ja-JP" w:bidi="hi-IN"/>
        </w:rPr>
      </w:pPr>
      <w:r w:rsidRPr="00E3355E">
        <w:rPr>
          <w:b/>
          <w:i/>
          <w:u w:val="single"/>
          <w:lang w:eastAsia="ja-JP" w:bidi="hi-IN"/>
        </w:rPr>
        <w:t>Proposal 4</w:t>
      </w:r>
      <w:r w:rsidRPr="00E3355E">
        <w:rPr>
          <w:b/>
          <w:i/>
          <w:lang w:eastAsia="ja-JP" w:bidi="hi-IN"/>
        </w:rPr>
        <w:t xml:space="preserve">: For a UE operating with </w:t>
      </w:r>
      <w:r>
        <w:rPr>
          <w:b/>
          <w:i/>
          <w:lang w:eastAsia="ja-JP" w:bidi="hi-IN"/>
        </w:rPr>
        <w:t>single UL</w:t>
      </w:r>
      <w:r w:rsidRPr="00E3355E">
        <w:rPr>
          <w:b/>
          <w:i/>
          <w:lang w:eastAsia="ja-JP" w:bidi="hi-IN"/>
        </w:rPr>
        <w:t xml:space="preserve"> in EN-DC with LTE TDD </w:t>
      </w:r>
      <w:proofErr w:type="spellStart"/>
      <w:r w:rsidRPr="00E3355E">
        <w:rPr>
          <w:b/>
          <w:i/>
          <w:lang w:eastAsia="ja-JP" w:bidi="hi-IN"/>
        </w:rPr>
        <w:t>PCell</w:t>
      </w:r>
      <w:proofErr w:type="spellEnd"/>
      <w:r w:rsidRPr="00E3355E">
        <w:rPr>
          <w:b/>
          <w:i/>
          <w:lang w:eastAsia="ja-JP" w:bidi="hi-IN"/>
        </w:rPr>
        <w:t>, the UE is not expected to transmit in different RAT between an UL portion of a special subframe and the immediately following UL subframe.</w:t>
      </w:r>
    </w:p>
    <w:p w14:paraId="5B305BAA" w14:textId="69397687" w:rsidR="00E12172" w:rsidRDefault="00E12172" w:rsidP="00E12172">
      <w:pPr>
        <w:rPr>
          <w:b/>
          <w:i/>
          <w:lang w:eastAsia="ja-JP" w:bidi="hi-IN"/>
        </w:rPr>
      </w:pPr>
    </w:p>
    <w:p w14:paraId="73FEF2EB" w14:textId="77777777" w:rsidR="00E12172" w:rsidRPr="00E3355E" w:rsidRDefault="00E12172" w:rsidP="00E12172">
      <w:pPr>
        <w:overflowPunct w:val="0"/>
        <w:autoSpaceDE w:val="0"/>
        <w:autoSpaceDN w:val="0"/>
        <w:adjustRightInd w:val="0"/>
        <w:jc w:val="both"/>
        <w:textAlignment w:val="baseline"/>
        <w:rPr>
          <w:rFonts w:eastAsia="MS Mincho"/>
          <w:b/>
          <w:i/>
        </w:rPr>
      </w:pPr>
      <w:r w:rsidRPr="00E3355E">
        <w:rPr>
          <w:rFonts w:eastAsia="MS Mincho"/>
          <w:b/>
          <w:i/>
          <w:u w:val="single"/>
        </w:rPr>
        <w:t xml:space="preserve">Proposal </w:t>
      </w:r>
      <w:r>
        <w:rPr>
          <w:rFonts w:eastAsia="MS Mincho"/>
          <w:b/>
          <w:i/>
          <w:u w:val="single"/>
        </w:rPr>
        <w:t>5</w:t>
      </w:r>
      <w:r w:rsidRPr="00E3355E">
        <w:rPr>
          <w:rFonts w:eastAsia="MS Mincho"/>
          <w:b/>
          <w:i/>
        </w:rPr>
        <w:t xml:space="preserve">: For single UL operation in EN-DC with LTE TDD </w:t>
      </w:r>
      <w:proofErr w:type="spellStart"/>
      <w:r w:rsidRPr="00E3355E">
        <w:rPr>
          <w:rFonts w:eastAsia="MS Mincho"/>
          <w:b/>
          <w:i/>
        </w:rPr>
        <w:t>PCell</w:t>
      </w:r>
      <w:proofErr w:type="spellEnd"/>
      <w:r w:rsidRPr="00E3355E">
        <w:rPr>
          <w:rFonts w:eastAsia="MS Mincho"/>
          <w:b/>
          <w:i/>
        </w:rPr>
        <w:t>, where UE operates on only one carrier at a time, and UE is configured with DL-reference UL/DL configuration,</w:t>
      </w:r>
    </w:p>
    <w:p w14:paraId="5C84F6DA" w14:textId="3F3E463A" w:rsidR="00E12172" w:rsidRDefault="00E12172" w:rsidP="00E12172">
      <w:pPr>
        <w:rPr>
          <w:rFonts w:eastAsia="MS Mincho"/>
          <w:b/>
          <w:i/>
        </w:rPr>
      </w:pPr>
      <w:r w:rsidRPr="00E3355E">
        <w:rPr>
          <w:rFonts w:eastAsia="MS Mincho"/>
          <w:b/>
          <w:i/>
        </w:rPr>
        <w:t>PUCCH fallback operation is not supported</w:t>
      </w:r>
    </w:p>
    <w:p w14:paraId="53190798" w14:textId="02453AF9" w:rsidR="00E12172" w:rsidRDefault="00E12172" w:rsidP="00E12172">
      <w:pPr>
        <w:rPr>
          <w:b/>
          <w:i/>
          <w:lang w:eastAsia="ja-JP" w:bidi="hi-IN"/>
        </w:rPr>
      </w:pPr>
    </w:p>
    <w:p w14:paraId="129887E6" w14:textId="77777777" w:rsidR="00E12172" w:rsidRPr="007844AA" w:rsidRDefault="00E12172" w:rsidP="00E12172">
      <w:pPr>
        <w:jc w:val="both"/>
        <w:rPr>
          <w:b/>
          <w:i/>
        </w:rPr>
      </w:pPr>
      <w:r w:rsidRPr="007844AA">
        <w:rPr>
          <w:b/>
          <w:i/>
          <w:u w:val="single"/>
        </w:rPr>
        <w:t>Proposal 6</w:t>
      </w:r>
      <w:r w:rsidRPr="007844AA">
        <w:rPr>
          <w:b/>
          <w:i/>
        </w:rPr>
        <w:t>: In case LTE UL CA is supportable by the UE operating with single Tx switched UL in EN-DC, the following can be supported:</w:t>
      </w:r>
    </w:p>
    <w:p w14:paraId="00A23F40" w14:textId="77777777" w:rsidR="00E12172" w:rsidRPr="007844AA" w:rsidRDefault="00E12172" w:rsidP="00E12172">
      <w:pPr>
        <w:pStyle w:val="ListParagraph"/>
        <w:numPr>
          <w:ilvl w:val="0"/>
          <w:numId w:val="36"/>
        </w:numPr>
        <w:jc w:val="both"/>
        <w:rPr>
          <w:b/>
          <w:i/>
        </w:rPr>
      </w:pPr>
      <w:r w:rsidRPr="007844AA">
        <w:rPr>
          <w:b/>
          <w:i/>
        </w:rPr>
        <w:t xml:space="preserve">LTE </w:t>
      </w:r>
      <w:proofErr w:type="spellStart"/>
      <w:r w:rsidRPr="007844AA">
        <w:rPr>
          <w:b/>
          <w:i/>
        </w:rPr>
        <w:t>SCell’s</w:t>
      </w:r>
      <w:proofErr w:type="spellEnd"/>
      <w:r w:rsidRPr="007844AA">
        <w:rPr>
          <w:b/>
          <w:i/>
        </w:rPr>
        <w:t xml:space="preserve"> UL is in the same band as the LTE </w:t>
      </w:r>
      <w:proofErr w:type="spellStart"/>
      <w:r w:rsidRPr="007844AA">
        <w:rPr>
          <w:b/>
          <w:i/>
        </w:rPr>
        <w:t>PCell</w:t>
      </w:r>
      <w:proofErr w:type="spellEnd"/>
      <w:r w:rsidRPr="007844AA">
        <w:rPr>
          <w:b/>
          <w:i/>
        </w:rPr>
        <w:t xml:space="preserve">: the UL subframes are aligned between the LTE </w:t>
      </w:r>
      <w:proofErr w:type="spellStart"/>
      <w:r w:rsidRPr="007844AA">
        <w:rPr>
          <w:b/>
          <w:i/>
        </w:rPr>
        <w:t>PCell</w:t>
      </w:r>
      <w:proofErr w:type="spellEnd"/>
      <w:r w:rsidRPr="007844AA">
        <w:rPr>
          <w:b/>
          <w:i/>
        </w:rPr>
        <w:t xml:space="preserve"> and LTE </w:t>
      </w:r>
      <w:proofErr w:type="spellStart"/>
      <w:r w:rsidRPr="007844AA">
        <w:rPr>
          <w:b/>
          <w:i/>
        </w:rPr>
        <w:t>SCell</w:t>
      </w:r>
      <w:proofErr w:type="spellEnd"/>
      <w:r w:rsidRPr="007844AA">
        <w:rPr>
          <w:b/>
          <w:i/>
        </w:rPr>
        <w:t>, and they follow the same UL HARQ timing.</w:t>
      </w:r>
    </w:p>
    <w:p w14:paraId="6B6132AB" w14:textId="77777777" w:rsidR="00E12172" w:rsidRDefault="00E12172" w:rsidP="00E12172">
      <w:pPr>
        <w:pStyle w:val="ListParagraph"/>
        <w:numPr>
          <w:ilvl w:val="0"/>
          <w:numId w:val="36"/>
        </w:numPr>
        <w:jc w:val="both"/>
      </w:pPr>
      <w:r w:rsidRPr="007844AA">
        <w:rPr>
          <w:b/>
          <w:i/>
        </w:rPr>
        <w:t xml:space="preserve">LTE </w:t>
      </w:r>
      <w:proofErr w:type="spellStart"/>
      <w:r w:rsidRPr="007844AA">
        <w:rPr>
          <w:b/>
          <w:i/>
        </w:rPr>
        <w:t>SCell’s</w:t>
      </w:r>
      <w:proofErr w:type="spellEnd"/>
      <w:r w:rsidRPr="007844AA">
        <w:rPr>
          <w:b/>
          <w:i/>
        </w:rPr>
        <w:t xml:space="preserve"> UL is in a different band as the LTE </w:t>
      </w:r>
      <w:proofErr w:type="spellStart"/>
      <w:r w:rsidRPr="007844AA">
        <w:rPr>
          <w:b/>
          <w:i/>
        </w:rPr>
        <w:t>PCell</w:t>
      </w:r>
      <w:proofErr w:type="spellEnd"/>
      <w:r w:rsidRPr="007844AA">
        <w:rPr>
          <w:b/>
          <w:i/>
        </w:rPr>
        <w:t xml:space="preserve">, but not in a difficult band combination with NR where single Tx is allowed: all UL subframes in the LTE </w:t>
      </w:r>
      <w:proofErr w:type="spellStart"/>
      <w:r w:rsidRPr="007844AA">
        <w:rPr>
          <w:b/>
          <w:i/>
        </w:rPr>
        <w:t>SCell</w:t>
      </w:r>
      <w:proofErr w:type="spellEnd"/>
      <w:r w:rsidRPr="007844AA">
        <w:rPr>
          <w:b/>
          <w:i/>
        </w:rPr>
        <w:t xml:space="preserve"> can be used.</w:t>
      </w:r>
    </w:p>
    <w:p w14:paraId="1C77EBD9" w14:textId="77777777" w:rsidR="00E12172" w:rsidRPr="00E65998" w:rsidRDefault="00E12172" w:rsidP="00E12172">
      <w:pPr>
        <w:overflowPunct w:val="0"/>
        <w:autoSpaceDE w:val="0"/>
        <w:autoSpaceDN w:val="0"/>
        <w:adjustRightInd w:val="0"/>
        <w:jc w:val="both"/>
        <w:textAlignment w:val="baseline"/>
        <w:rPr>
          <w:rFonts w:eastAsia="MS Mincho"/>
          <w:b/>
          <w:i/>
          <w:sz w:val="22"/>
          <w:szCs w:val="22"/>
        </w:rPr>
      </w:pPr>
    </w:p>
    <w:p w14:paraId="47BA569A" w14:textId="77777777" w:rsidR="0017048A" w:rsidRPr="00342BBF" w:rsidRDefault="0017048A" w:rsidP="00342BBF">
      <w:pPr>
        <w:pStyle w:val="Heading1"/>
      </w:pPr>
      <w:r w:rsidRPr="00342BBF">
        <w:t>References</w:t>
      </w:r>
    </w:p>
    <w:p w14:paraId="49F163CD" w14:textId="2A67505E" w:rsidR="00535C80" w:rsidRDefault="00204B5B" w:rsidP="000E3178">
      <w:pPr>
        <w:widowControl w:val="0"/>
        <w:numPr>
          <w:ilvl w:val="0"/>
          <w:numId w:val="5"/>
        </w:numPr>
        <w:jc w:val="both"/>
      </w:pPr>
      <w:bookmarkStart w:id="5" w:name="_Ref523487962"/>
      <w:bookmarkStart w:id="6" w:name="_Ref523653838"/>
      <w:r w:rsidRPr="00204B5B">
        <w:t>RP-1</w:t>
      </w:r>
      <w:r w:rsidR="007166BC">
        <w:t>72085</w:t>
      </w:r>
      <w:r>
        <w:t>, “</w:t>
      </w:r>
      <w:r w:rsidR="007166BC">
        <w:t>Signaling for single/dual UL Tx</w:t>
      </w:r>
      <w:r>
        <w:t>”</w:t>
      </w:r>
      <w:r w:rsidR="007166BC">
        <w:t>,</w:t>
      </w:r>
      <w:r>
        <w:t xml:space="preserve"> </w:t>
      </w:r>
      <w:r w:rsidR="007166BC">
        <w:t>RAN2 Chairman, 3GPP RAN #77</w:t>
      </w:r>
      <w:r>
        <w:t xml:space="preserve">, </w:t>
      </w:r>
      <w:r w:rsidR="007166BC">
        <w:t>Sapporo, Japan, Sept</w:t>
      </w:r>
      <w:r>
        <w:t xml:space="preserve"> </w:t>
      </w:r>
      <w:r w:rsidR="007166BC">
        <w:t xml:space="preserve">11-15, </w:t>
      </w:r>
      <w:r>
        <w:t>201</w:t>
      </w:r>
      <w:bookmarkEnd w:id="5"/>
      <w:r w:rsidR="007166BC">
        <w:t>7</w:t>
      </w:r>
      <w:bookmarkEnd w:id="6"/>
      <w:r w:rsidR="007166BC">
        <w:t>.</w:t>
      </w:r>
    </w:p>
    <w:p w14:paraId="5882FEB6" w14:textId="3424D95D" w:rsidR="000C5E9E" w:rsidRDefault="000C5E9E" w:rsidP="000E3178">
      <w:pPr>
        <w:widowControl w:val="0"/>
        <w:numPr>
          <w:ilvl w:val="0"/>
          <w:numId w:val="5"/>
        </w:numPr>
        <w:jc w:val="both"/>
      </w:pPr>
      <w:bookmarkStart w:id="7" w:name="_Ref4513308"/>
      <w:r>
        <w:t>R1-1902774</w:t>
      </w:r>
      <w:r w:rsidR="006B1235">
        <w:t xml:space="preserve">, “Enhancements to single Tx switched uplink for EN-DC”, </w:t>
      </w:r>
      <w:r w:rsidR="00EF4337">
        <w:t xml:space="preserve">Apple, </w:t>
      </w:r>
      <w:r w:rsidR="006B1235">
        <w:t>3GPP RAN1#96, Athens, Greece, February 25</w:t>
      </w:r>
      <w:r w:rsidR="006B1235" w:rsidRPr="006B1235">
        <w:rPr>
          <w:vertAlign w:val="superscript"/>
        </w:rPr>
        <w:t>th</w:t>
      </w:r>
      <w:r w:rsidR="006B1235">
        <w:t xml:space="preserve"> – March 1</w:t>
      </w:r>
      <w:r w:rsidR="006B1235" w:rsidRPr="006B1235">
        <w:rPr>
          <w:vertAlign w:val="superscript"/>
        </w:rPr>
        <w:t>st</w:t>
      </w:r>
      <w:r w:rsidR="006B1235">
        <w:t>, 2019</w:t>
      </w:r>
      <w:bookmarkEnd w:id="7"/>
    </w:p>
    <w:p w14:paraId="7B7EA449" w14:textId="58AE9491" w:rsidR="00B85F50"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8"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- 20 April, 2018</w:t>
      </w:r>
      <w:r w:rsidR="00B85F50">
        <w:rPr>
          <w:sz w:val="22"/>
          <w:szCs w:val="22"/>
        </w:rPr>
        <w:t>.</w:t>
      </w:r>
      <w:bookmarkEnd w:id="8"/>
    </w:p>
    <w:p w14:paraId="3C8663FB" w14:textId="6EABE832" w:rsidR="009243A8" w:rsidRPr="009243A8" w:rsidRDefault="009243A8"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9"/>
    </w:p>
    <w:p w14:paraId="6AB2649E" w14:textId="7ADF1150" w:rsidR="000E3178" w:rsidRPr="000E3178" w:rsidRDefault="000E3178"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0" w:name="_Ref4701051"/>
      <w:bookmarkStart w:id="11" w:name="_Ref523667861"/>
      <w:r>
        <w:rPr>
          <w:sz w:val="22"/>
          <w:szCs w:val="22"/>
        </w:rPr>
        <w:t xml:space="preserve">R1-1902428, “Discussion on single UL operation enhancement for EN-DC”, Nokia, Nokia Shanghai Bell, 3GPP RAN1#96, </w:t>
      </w:r>
      <w:r>
        <w:t>Athens, Greece, February 25</w:t>
      </w:r>
      <w:r w:rsidRPr="006B1235">
        <w:rPr>
          <w:vertAlign w:val="superscript"/>
        </w:rPr>
        <w:t>th</w:t>
      </w:r>
      <w:r>
        <w:t xml:space="preserve"> – March 1</w:t>
      </w:r>
      <w:r w:rsidRPr="006B1235">
        <w:rPr>
          <w:vertAlign w:val="superscript"/>
        </w:rPr>
        <w:t>st</w:t>
      </w:r>
      <w:r>
        <w:t>, 2019.</w:t>
      </w:r>
      <w:bookmarkEnd w:id="10"/>
    </w:p>
    <w:p w14:paraId="5AA83462" w14:textId="4FAF69B1" w:rsidR="000E3178" w:rsidRDefault="000E3178"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2" w:name="_Ref4708140"/>
      <w:r>
        <w:rPr>
          <w:sz w:val="22"/>
          <w:szCs w:val="22"/>
        </w:rPr>
        <w:t xml:space="preserve">R1-1902820, “Potential enhancements to Single Tx Switched Uplink solution for EN-DC”, NTT DOCOMO Inc., 3GPP RAN1#96, </w:t>
      </w:r>
      <w:r>
        <w:t>Athens, Greece, February 25</w:t>
      </w:r>
      <w:r w:rsidRPr="006B1235">
        <w:rPr>
          <w:vertAlign w:val="superscript"/>
        </w:rPr>
        <w:t>th</w:t>
      </w:r>
      <w:r>
        <w:t xml:space="preserve"> – March 1</w:t>
      </w:r>
      <w:r w:rsidRPr="006B1235">
        <w:rPr>
          <w:vertAlign w:val="superscript"/>
        </w:rPr>
        <w:t>st</w:t>
      </w:r>
      <w:r>
        <w:t>, 2019.</w:t>
      </w:r>
      <w:bookmarkEnd w:id="12"/>
    </w:p>
    <w:p w14:paraId="2E367DA3" w14:textId="6FF37A94" w:rsidR="00B85F50" w:rsidRDefault="002F361A"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w:t>
      </w:r>
      <w:r w:rsidR="00EF4337">
        <w:rPr>
          <w:sz w:val="22"/>
          <w:szCs w:val="22"/>
        </w:rPr>
        <w:t>1901552</w:t>
      </w:r>
      <w:r>
        <w:rPr>
          <w:sz w:val="22"/>
          <w:szCs w:val="22"/>
        </w:rPr>
        <w:t>, “</w:t>
      </w:r>
      <w:r w:rsidR="00EF4337">
        <w:rPr>
          <w:sz w:val="22"/>
          <w:szCs w:val="22"/>
        </w:rPr>
        <w:t>Enhancements for single UL operation for EN-DC</w:t>
      </w:r>
      <w:r>
        <w:rPr>
          <w:sz w:val="22"/>
          <w:szCs w:val="22"/>
        </w:rPr>
        <w:t xml:space="preserve">”, </w:t>
      </w:r>
      <w:r w:rsidR="00EF4337">
        <w:rPr>
          <w:sz w:val="22"/>
          <w:szCs w:val="22"/>
        </w:rPr>
        <w:t xml:space="preserve">Huawei, </w:t>
      </w:r>
      <w:proofErr w:type="spellStart"/>
      <w:r w:rsidR="00EF4337">
        <w:rPr>
          <w:sz w:val="22"/>
          <w:szCs w:val="22"/>
        </w:rPr>
        <w:t>HiSilicon</w:t>
      </w:r>
      <w:proofErr w:type="spellEnd"/>
      <w:r w:rsidR="00EF4337">
        <w:rPr>
          <w:sz w:val="22"/>
          <w:szCs w:val="22"/>
        </w:rPr>
        <w:t xml:space="preserve">, 3GPP </w:t>
      </w:r>
      <w:r>
        <w:rPr>
          <w:sz w:val="22"/>
          <w:szCs w:val="22"/>
        </w:rPr>
        <w:t>RAN1#9</w:t>
      </w:r>
      <w:r w:rsidR="00EF4337">
        <w:rPr>
          <w:sz w:val="22"/>
          <w:szCs w:val="22"/>
        </w:rPr>
        <w:t>6</w:t>
      </w:r>
      <w:r>
        <w:rPr>
          <w:sz w:val="22"/>
          <w:szCs w:val="22"/>
        </w:rPr>
        <w:t xml:space="preserve">, </w:t>
      </w:r>
      <w:r w:rsidR="00EF4337">
        <w:t>Athens, Greece, February 25</w:t>
      </w:r>
      <w:r w:rsidR="00EF4337" w:rsidRPr="006B1235">
        <w:rPr>
          <w:vertAlign w:val="superscript"/>
        </w:rPr>
        <w:t>th</w:t>
      </w:r>
      <w:r w:rsidR="00EF4337">
        <w:t xml:space="preserve"> – March 1</w:t>
      </w:r>
      <w:r w:rsidR="00EF4337" w:rsidRPr="006B1235">
        <w:rPr>
          <w:vertAlign w:val="superscript"/>
        </w:rPr>
        <w:t>st</w:t>
      </w:r>
      <w:r w:rsidR="00EF4337">
        <w:t>, 2019</w:t>
      </w:r>
      <w:r>
        <w:rPr>
          <w:sz w:val="22"/>
          <w:szCs w:val="22"/>
        </w:rPr>
        <w:t>.</w:t>
      </w:r>
      <w:bookmarkEnd w:id="11"/>
    </w:p>
    <w:p w14:paraId="1A61004E" w14:textId="78F4EB12" w:rsidR="003F6AF9" w:rsidRDefault="00EF433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R1-1901778, “</w:t>
      </w:r>
      <w:proofErr w:type="spellStart"/>
      <w:r>
        <w:rPr>
          <w:sz w:val="22"/>
          <w:szCs w:val="22"/>
        </w:rPr>
        <w:t>Discusson</w:t>
      </w:r>
      <w:proofErr w:type="spellEnd"/>
      <w:r>
        <w:rPr>
          <w:sz w:val="22"/>
          <w:szCs w:val="22"/>
        </w:rPr>
        <w:t xml:space="preserve"> on single Tx switched uplink for EN-DC”, ZTE, 3GPP RAN1#96, </w:t>
      </w:r>
      <w:r>
        <w:t>Athens, Greece, February 25</w:t>
      </w:r>
      <w:r w:rsidRPr="006B1235">
        <w:rPr>
          <w:vertAlign w:val="superscript"/>
        </w:rPr>
        <w:t>th</w:t>
      </w:r>
      <w:r>
        <w:t xml:space="preserve"> – March 1</w:t>
      </w:r>
      <w:r w:rsidRPr="006B1235">
        <w:rPr>
          <w:vertAlign w:val="superscript"/>
        </w:rPr>
        <w:t>st</w:t>
      </w:r>
      <w:r>
        <w:t>, 2019</w:t>
      </w:r>
      <w:r w:rsidR="00373BD4">
        <w:rPr>
          <w:sz w:val="22"/>
          <w:szCs w:val="22"/>
        </w:rPr>
        <w:t>.</w:t>
      </w:r>
    </w:p>
    <w:p w14:paraId="7E59AC3D" w14:textId="616281D2" w:rsidR="00926269" w:rsidRDefault="00EF4337" w:rsidP="000E3178">
      <w:pPr>
        <w:pStyle w:val="ListParagraph"/>
        <w:numPr>
          <w:ilvl w:val="0"/>
          <w:numId w:val="5"/>
        </w:numPr>
        <w:jc w:val="both"/>
        <w:rPr>
          <w:rFonts w:eastAsia="Times New Roman"/>
          <w:sz w:val="22"/>
          <w:szCs w:val="22"/>
          <w:lang w:eastAsia="en-US" w:bidi="ar-SA"/>
        </w:rPr>
      </w:pPr>
      <w:r>
        <w:rPr>
          <w:sz w:val="22"/>
          <w:szCs w:val="22"/>
        </w:rPr>
        <w:t xml:space="preserve">R1-1902252, “On enhancements to single Tx switched UL for EN-DC”, Samsung, 3GPP RAN1#96, </w:t>
      </w:r>
      <w:r>
        <w:t>Athens, Greece, February 25</w:t>
      </w:r>
      <w:r w:rsidRPr="006B1235">
        <w:rPr>
          <w:vertAlign w:val="superscript"/>
        </w:rPr>
        <w:t>th</w:t>
      </w:r>
      <w:r>
        <w:t xml:space="preserve"> – March 1</w:t>
      </w:r>
      <w:r w:rsidRPr="006B1235">
        <w:rPr>
          <w:vertAlign w:val="superscript"/>
        </w:rPr>
        <w:t>st</w:t>
      </w:r>
      <w:r>
        <w:t>, 2019</w:t>
      </w:r>
      <w:r w:rsidR="00373BD4">
        <w:rPr>
          <w:rFonts w:eastAsia="Times New Roman"/>
          <w:sz w:val="22"/>
          <w:szCs w:val="22"/>
          <w:lang w:eastAsia="en-US" w:bidi="ar-SA"/>
        </w:rPr>
        <w:t>.</w:t>
      </w:r>
    </w:p>
    <w:p w14:paraId="1B1B50B3" w14:textId="7A21AE00" w:rsidR="00B37E73" w:rsidRPr="00892379" w:rsidRDefault="00B37E73" w:rsidP="000E3178">
      <w:pPr>
        <w:pStyle w:val="ListParagraph"/>
        <w:numPr>
          <w:ilvl w:val="0"/>
          <w:numId w:val="5"/>
        </w:numPr>
        <w:jc w:val="both"/>
        <w:rPr>
          <w:rFonts w:eastAsia="Times New Roman"/>
          <w:sz w:val="22"/>
          <w:szCs w:val="22"/>
          <w:lang w:eastAsia="en-US" w:bidi="ar-SA"/>
        </w:rPr>
      </w:pPr>
      <w:r>
        <w:rPr>
          <w:sz w:val="22"/>
          <w:szCs w:val="22"/>
        </w:rPr>
        <w:t>R1-1902</w:t>
      </w:r>
      <w:r w:rsidR="00892379">
        <w:rPr>
          <w:sz w:val="22"/>
          <w:szCs w:val="22"/>
        </w:rPr>
        <w:t>519</w:t>
      </w:r>
      <w:r>
        <w:rPr>
          <w:sz w:val="22"/>
          <w:szCs w:val="22"/>
        </w:rPr>
        <w:t>, “</w:t>
      </w:r>
      <w:r w:rsidR="00892379" w:rsidRPr="00892379">
        <w:rPr>
          <w:sz w:val="22"/>
          <w:szCs w:val="22"/>
        </w:rPr>
        <w:t xml:space="preserve">On enhanced single </w:t>
      </w:r>
      <w:proofErr w:type="spellStart"/>
      <w:r w:rsidR="00892379" w:rsidRPr="00892379">
        <w:rPr>
          <w:sz w:val="22"/>
          <w:szCs w:val="22"/>
        </w:rPr>
        <w:t>tx</w:t>
      </w:r>
      <w:proofErr w:type="spellEnd"/>
      <w:r w:rsidR="00892379" w:rsidRPr="00892379">
        <w:rPr>
          <w:sz w:val="22"/>
          <w:szCs w:val="22"/>
        </w:rPr>
        <w:t xml:space="preserve"> switched uplink solution for EN-DC</w:t>
      </w:r>
      <w:r>
        <w:rPr>
          <w:sz w:val="22"/>
          <w:szCs w:val="22"/>
        </w:rPr>
        <w:t>”,</w:t>
      </w:r>
      <w:r w:rsidR="00892379">
        <w:rPr>
          <w:sz w:val="22"/>
          <w:szCs w:val="22"/>
        </w:rPr>
        <w:t xml:space="preserve"> Intel</w:t>
      </w:r>
      <w:r>
        <w:rPr>
          <w:rFonts w:hint="eastAsia"/>
          <w:sz w:val="22"/>
          <w:szCs w:val="22"/>
          <w:lang w:eastAsia="zh-CN"/>
        </w:rPr>
        <w:t>,</w:t>
      </w:r>
      <w:r>
        <w:rPr>
          <w:sz w:val="22"/>
          <w:szCs w:val="22"/>
        </w:rPr>
        <w:t xml:space="preserve"> 3GPP RAN1#96, </w:t>
      </w:r>
      <w:r>
        <w:t>Athens, Greece, February 25</w:t>
      </w:r>
      <w:r w:rsidRPr="006B1235">
        <w:rPr>
          <w:vertAlign w:val="superscript"/>
        </w:rPr>
        <w:t>th</w:t>
      </w:r>
      <w:r>
        <w:t xml:space="preserve"> – March 1</w:t>
      </w:r>
      <w:r w:rsidRPr="006B1235">
        <w:rPr>
          <w:vertAlign w:val="superscript"/>
        </w:rPr>
        <w:t>st</w:t>
      </w:r>
      <w:r>
        <w:t>, 2019</w:t>
      </w:r>
      <w:r w:rsidR="00892379">
        <w:t>.</w:t>
      </w:r>
    </w:p>
    <w:p w14:paraId="791D3B98" w14:textId="7BBF567D" w:rsidR="00892379" w:rsidRPr="00892379" w:rsidRDefault="00892379" w:rsidP="000E3178">
      <w:pPr>
        <w:pStyle w:val="ListParagraph"/>
        <w:numPr>
          <w:ilvl w:val="0"/>
          <w:numId w:val="5"/>
        </w:numPr>
        <w:jc w:val="both"/>
        <w:rPr>
          <w:sz w:val="22"/>
          <w:szCs w:val="22"/>
        </w:rPr>
      </w:pPr>
      <w:r>
        <w:rPr>
          <w:sz w:val="22"/>
          <w:szCs w:val="22"/>
        </w:rPr>
        <w:t>R1-1902945,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3GPP RAN1#96, </w:t>
      </w:r>
      <w:r>
        <w:t>Athens, Greece, February 25</w:t>
      </w:r>
      <w:r w:rsidRPr="00892379">
        <w:rPr>
          <w:vertAlign w:val="superscript"/>
        </w:rPr>
        <w:t>th</w:t>
      </w:r>
      <w:r>
        <w:t xml:space="preserve"> – March 1</w:t>
      </w:r>
      <w:r w:rsidRPr="00892379">
        <w:rPr>
          <w:vertAlign w:val="superscript"/>
        </w:rPr>
        <w:t>st</w:t>
      </w:r>
      <w:r>
        <w:t>, 2019.</w:t>
      </w:r>
    </w:p>
    <w:p w14:paraId="7665E587" w14:textId="36B7DDE8" w:rsidR="00892379" w:rsidRPr="00A546BB" w:rsidRDefault="00892379" w:rsidP="000E3178">
      <w:pPr>
        <w:pStyle w:val="ListParagraph"/>
        <w:numPr>
          <w:ilvl w:val="0"/>
          <w:numId w:val="5"/>
        </w:numPr>
        <w:jc w:val="both"/>
        <w:rPr>
          <w:sz w:val="22"/>
          <w:szCs w:val="22"/>
        </w:rPr>
      </w:pPr>
      <w:bookmarkStart w:id="13" w:name="_Ref4588257"/>
      <w:r>
        <w:rPr>
          <w:sz w:val="22"/>
          <w:szCs w:val="22"/>
        </w:rPr>
        <w:t>R1-1903027, “</w:t>
      </w:r>
      <w:r w:rsidRPr="00892379">
        <w:rPr>
          <w:sz w:val="22"/>
          <w:szCs w:val="22"/>
        </w:rPr>
        <w:t xml:space="preserve">Enhancements for EN-DC Single-Tx TDM Operation”, </w:t>
      </w:r>
      <w:r>
        <w:rPr>
          <w:sz w:val="22"/>
          <w:szCs w:val="22"/>
        </w:rPr>
        <w:t>Qualcomm</w:t>
      </w:r>
      <w:r w:rsidRPr="00892379">
        <w:rPr>
          <w:rFonts w:hint="eastAsia"/>
          <w:sz w:val="22"/>
          <w:szCs w:val="22"/>
          <w:lang w:eastAsia="zh-CN"/>
        </w:rPr>
        <w:t>,</w:t>
      </w:r>
      <w:r w:rsidRPr="00892379">
        <w:rPr>
          <w:sz w:val="22"/>
          <w:szCs w:val="22"/>
        </w:rPr>
        <w:t xml:space="preserve"> 3GPP RAN1#96, </w:t>
      </w:r>
      <w:r>
        <w:t>Athens, Greece, February 25</w:t>
      </w:r>
      <w:r w:rsidRPr="00892379">
        <w:rPr>
          <w:vertAlign w:val="superscript"/>
        </w:rPr>
        <w:t>th</w:t>
      </w:r>
      <w:r>
        <w:t xml:space="preserve"> – March 1</w:t>
      </w:r>
      <w:r w:rsidRPr="00892379">
        <w:rPr>
          <w:vertAlign w:val="superscript"/>
        </w:rPr>
        <w:t>st</w:t>
      </w:r>
      <w:r>
        <w:t>, 2019.</w:t>
      </w:r>
      <w:bookmarkEnd w:id="13"/>
    </w:p>
    <w:p w14:paraId="46C8E6D2" w14:textId="7D1B89CD" w:rsidR="00A546BB" w:rsidRPr="00A546BB" w:rsidRDefault="00A546BB" w:rsidP="000E3178">
      <w:pPr>
        <w:pStyle w:val="ListParagraph"/>
        <w:numPr>
          <w:ilvl w:val="0"/>
          <w:numId w:val="5"/>
        </w:numPr>
        <w:jc w:val="both"/>
        <w:rPr>
          <w:sz w:val="22"/>
          <w:szCs w:val="22"/>
        </w:rPr>
      </w:pPr>
      <w:bookmarkStart w:id="14"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4"/>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5"/>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6"/>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7" w:name="_Ref534895922"/>
      <w:r>
        <w:rPr>
          <w:sz w:val="22"/>
          <w:szCs w:val="22"/>
        </w:rPr>
        <w:lastRenderedPageBreak/>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17"/>
    </w:p>
    <w:p w14:paraId="1BC4F178" w14:textId="7BA64338" w:rsidR="007E4CBD" w:rsidRPr="000E3178" w:rsidRDefault="00AD62C5"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1123521"/>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18"/>
    </w:p>
    <w:p w14:paraId="7B2289A0" w14:textId="77777777" w:rsidR="00A60163" w:rsidRPr="00A60163" w:rsidRDefault="00A60163" w:rsidP="00A60163">
      <w:pPr>
        <w:widowControl w:val="0"/>
      </w:pPr>
    </w:p>
    <w:sectPr w:rsidR="00A60163" w:rsidRPr="00A60163"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3C2DB" w14:textId="77777777" w:rsidR="002F29F5" w:rsidRDefault="002F29F5">
      <w:r>
        <w:separator/>
      </w:r>
    </w:p>
  </w:endnote>
  <w:endnote w:type="continuationSeparator" w:id="0">
    <w:p w14:paraId="29AE7709" w14:textId="77777777" w:rsidR="002F29F5" w:rsidRDefault="002F29F5">
      <w:r>
        <w:continuationSeparator/>
      </w:r>
    </w:p>
  </w:endnote>
  <w:endnote w:type="continuationNotice" w:id="1">
    <w:p w14:paraId="5A7CC709" w14:textId="77777777" w:rsidR="002F29F5" w:rsidRDefault="002F2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SymbolMT">
    <w:altName w:val="Cambria"/>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51038" w14:textId="77777777" w:rsidR="002F29F5" w:rsidRDefault="002F29F5">
      <w:r>
        <w:separator/>
      </w:r>
    </w:p>
  </w:footnote>
  <w:footnote w:type="continuationSeparator" w:id="0">
    <w:p w14:paraId="399C9FDD" w14:textId="77777777" w:rsidR="002F29F5" w:rsidRDefault="002F29F5">
      <w:r>
        <w:continuationSeparator/>
      </w:r>
    </w:p>
  </w:footnote>
  <w:footnote w:type="continuationNotice" w:id="1">
    <w:p w14:paraId="4DB0F81F" w14:textId="77777777" w:rsidR="002F29F5" w:rsidRDefault="002F2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B7876"/>
    <w:multiLevelType w:val="hybridMultilevel"/>
    <w:tmpl w:val="0C64BA54"/>
    <w:lvl w:ilvl="0" w:tplc="C2E2007A">
      <w:start w:val="1"/>
      <w:numFmt w:val="bullet"/>
      <w:lvlText w:val="•"/>
      <w:lvlJc w:val="left"/>
      <w:pPr>
        <w:tabs>
          <w:tab w:val="num" w:pos="648"/>
        </w:tabs>
        <w:ind w:left="648" w:hanging="360"/>
      </w:pPr>
      <w:rPr>
        <w:rFonts w:ascii="Arial" w:hAnsi="Aria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3"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14"/>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5"/>
  </w:num>
  <w:num w:numId="8">
    <w:abstractNumId w:val="20"/>
  </w:num>
  <w:num w:numId="9">
    <w:abstractNumId w:val="22"/>
  </w:num>
  <w:num w:numId="10">
    <w:abstractNumId w:val="34"/>
  </w:num>
  <w:num w:numId="11">
    <w:abstractNumId w:val="9"/>
  </w:num>
  <w:num w:numId="12">
    <w:abstractNumId w:val="4"/>
  </w:num>
  <w:num w:numId="13">
    <w:abstractNumId w:val="0"/>
  </w:num>
  <w:num w:numId="14">
    <w:abstractNumId w:val="21"/>
  </w:num>
  <w:num w:numId="15">
    <w:abstractNumId w:val="24"/>
  </w:num>
  <w:num w:numId="16">
    <w:abstractNumId w:val="8"/>
  </w:num>
  <w:num w:numId="17">
    <w:abstractNumId w:val="27"/>
  </w:num>
  <w:num w:numId="18">
    <w:abstractNumId w:val="13"/>
  </w:num>
  <w:num w:numId="19">
    <w:abstractNumId w:val="30"/>
  </w:num>
  <w:num w:numId="20">
    <w:abstractNumId w:val="19"/>
  </w:num>
  <w:num w:numId="21">
    <w:abstractNumId w:val="5"/>
  </w:num>
  <w:num w:numId="22">
    <w:abstractNumId w:val="33"/>
  </w:num>
  <w:num w:numId="23">
    <w:abstractNumId w:val="16"/>
  </w:num>
  <w:num w:numId="24">
    <w:abstractNumId w:val="3"/>
  </w:num>
  <w:num w:numId="25">
    <w:abstractNumId w:val="26"/>
  </w:num>
  <w:num w:numId="26">
    <w:abstractNumId w:val="28"/>
  </w:num>
  <w:num w:numId="27">
    <w:abstractNumId w:val="15"/>
  </w:num>
  <w:num w:numId="28">
    <w:abstractNumId w:val="17"/>
  </w:num>
  <w:num w:numId="29">
    <w:abstractNumId w:val="6"/>
  </w:num>
  <w:num w:numId="30">
    <w:abstractNumId w:val="35"/>
  </w:num>
  <w:num w:numId="31">
    <w:abstractNumId w:val="29"/>
  </w:num>
  <w:num w:numId="32">
    <w:abstractNumId w:val="2"/>
  </w:num>
  <w:num w:numId="33">
    <w:abstractNumId w:val="18"/>
  </w:num>
  <w:num w:numId="34">
    <w:abstractNumId w:val="7"/>
  </w:num>
  <w:num w:numId="35">
    <w:abstractNumId w:val="31"/>
  </w:num>
  <w:num w:numId="3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63CC9-1F97-AD48-8BE2-7710BAA13018}">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039BBF1-01F0-FC47-B975-05CEC70C0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1642</TotalTime>
  <Pages>8</Pages>
  <Words>3043</Words>
  <Characters>17349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20352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105</cp:revision>
  <cp:lastPrinted>2017-11-08T23:02:00Z</cp:lastPrinted>
  <dcterms:created xsi:type="dcterms:W3CDTF">2018-09-02T16:33:00Z</dcterms:created>
  <dcterms:modified xsi:type="dcterms:W3CDTF">2019-03-29T18:31:00Z</dcterms:modified>
  <cp:category/>
</cp:coreProperties>
</file>